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BC8" w:rsidRDefault="00754BC8" w:rsidP="001A3385">
      <w:pPr>
        <w:jc w:val="center"/>
        <w:rPr>
          <w:b/>
          <w:sz w:val="18"/>
          <w:szCs w:val="18"/>
          <w:u w:val="single"/>
        </w:rPr>
      </w:pPr>
    </w:p>
    <w:p w:rsidR="00E657DD" w:rsidRDefault="00E657DD" w:rsidP="001A3385">
      <w:pPr>
        <w:jc w:val="center"/>
        <w:rPr>
          <w:b/>
          <w:sz w:val="18"/>
          <w:szCs w:val="18"/>
        </w:rPr>
      </w:pPr>
      <w:r w:rsidRPr="00754BC8">
        <w:rPr>
          <w:b/>
          <w:sz w:val="18"/>
          <w:szCs w:val="18"/>
          <w:u w:val="single"/>
        </w:rPr>
        <w:t>TERMS FOR ALL ARRA CONTRACTORS</w:t>
      </w:r>
      <w:r w:rsidR="001A3385" w:rsidRPr="00754BC8">
        <w:rPr>
          <w:b/>
          <w:sz w:val="18"/>
          <w:szCs w:val="18"/>
          <w:u w:val="single"/>
        </w:rPr>
        <w:t xml:space="preserve"> (SUB-RECIPIENTS OR VENDORS</w:t>
      </w:r>
      <w:r w:rsidR="001A3385" w:rsidRPr="00754BC8">
        <w:rPr>
          <w:b/>
          <w:sz w:val="18"/>
          <w:szCs w:val="18"/>
        </w:rPr>
        <w:t>)</w:t>
      </w:r>
    </w:p>
    <w:p w:rsidR="00653228" w:rsidRPr="00754BC8" w:rsidRDefault="006A364C" w:rsidP="00E657DD">
      <w:pPr>
        <w:jc w:val="both"/>
        <w:rPr>
          <w:b/>
          <w:i/>
          <w:sz w:val="18"/>
          <w:szCs w:val="18"/>
        </w:rPr>
      </w:pPr>
      <w:r w:rsidRPr="00754BC8">
        <w:rPr>
          <w:sz w:val="18"/>
          <w:szCs w:val="18"/>
        </w:rPr>
        <w:t xml:space="preserve">This </w:t>
      </w:r>
      <w:r w:rsidR="002F71FB" w:rsidRPr="00754BC8">
        <w:rPr>
          <w:sz w:val="18"/>
          <w:szCs w:val="18"/>
        </w:rPr>
        <w:t xml:space="preserve">Contract </w:t>
      </w:r>
      <w:r w:rsidRPr="00754BC8">
        <w:rPr>
          <w:sz w:val="18"/>
          <w:szCs w:val="18"/>
        </w:rPr>
        <w:t xml:space="preserve">Attachment is being provided to all </w:t>
      </w:r>
      <w:r w:rsidR="00CC37F1" w:rsidRPr="00754BC8">
        <w:rPr>
          <w:sz w:val="18"/>
          <w:szCs w:val="18"/>
        </w:rPr>
        <w:t xml:space="preserve">Contract </w:t>
      </w:r>
      <w:r w:rsidRPr="00754BC8">
        <w:rPr>
          <w:sz w:val="18"/>
          <w:szCs w:val="18"/>
        </w:rPr>
        <w:t xml:space="preserve">recipients of ARRA funds </w:t>
      </w:r>
      <w:r w:rsidR="0013205B" w:rsidRPr="00754BC8">
        <w:rPr>
          <w:sz w:val="18"/>
          <w:szCs w:val="18"/>
        </w:rPr>
        <w:t xml:space="preserve">to ensure that you have notice of key requirements </w:t>
      </w:r>
      <w:r w:rsidRPr="00754BC8">
        <w:rPr>
          <w:sz w:val="18"/>
          <w:szCs w:val="18"/>
        </w:rPr>
        <w:t xml:space="preserve">upon which the receipt of ARRA funding is conditioned.  </w:t>
      </w:r>
      <w:r w:rsidR="00DD2F94" w:rsidRPr="00754BC8">
        <w:rPr>
          <w:sz w:val="18"/>
          <w:szCs w:val="18"/>
        </w:rPr>
        <w:t xml:space="preserve">You will be informed by your contracting Department if you will be receiving ARRA funds and whether under each contract you will be considered a “Sub-recipient” or a “Vendor”.  </w:t>
      </w:r>
      <w:r w:rsidR="00FC2ECF">
        <w:rPr>
          <w:sz w:val="18"/>
          <w:szCs w:val="18"/>
        </w:rPr>
        <w:t xml:space="preserve">ARRA funding is considered “one-time” funding and will not be continued or replaced with appropriated or other funding once the ARRA contract portions are expended.  </w:t>
      </w:r>
      <w:r w:rsidRPr="00754BC8">
        <w:rPr>
          <w:sz w:val="18"/>
          <w:szCs w:val="18"/>
        </w:rPr>
        <w:t xml:space="preserve">These terms are already incorporated by reference through the federal grant </w:t>
      </w:r>
      <w:r w:rsidR="00DB066B" w:rsidRPr="00754BC8">
        <w:rPr>
          <w:sz w:val="18"/>
          <w:szCs w:val="18"/>
        </w:rPr>
        <w:t xml:space="preserve">or contract </w:t>
      </w:r>
      <w:r w:rsidR="005F226D" w:rsidRPr="00754BC8">
        <w:rPr>
          <w:sz w:val="18"/>
          <w:szCs w:val="18"/>
        </w:rPr>
        <w:t xml:space="preserve">award from your contracting Department and are </w:t>
      </w:r>
      <w:r w:rsidR="00F16FF3" w:rsidRPr="00754BC8">
        <w:rPr>
          <w:sz w:val="18"/>
          <w:szCs w:val="18"/>
        </w:rPr>
        <w:t xml:space="preserve">in addition to any </w:t>
      </w:r>
      <w:r w:rsidR="002B432F" w:rsidRPr="00754BC8">
        <w:rPr>
          <w:sz w:val="18"/>
          <w:szCs w:val="18"/>
        </w:rPr>
        <w:t xml:space="preserve">performance, reporting or </w:t>
      </w:r>
      <w:r w:rsidR="00F16FF3" w:rsidRPr="00754BC8">
        <w:rPr>
          <w:sz w:val="18"/>
          <w:szCs w:val="18"/>
        </w:rPr>
        <w:t xml:space="preserve">other terms already provided under your award and contract.  </w:t>
      </w:r>
      <w:r w:rsidR="00DD2F94" w:rsidRPr="00754BC8">
        <w:rPr>
          <w:b/>
          <w:i/>
          <w:sz w:val="18"/>
          <w:szCs w:val="18"/>
        </w:rPr>
        <w:t>Documentation of actual receipt of this attachment by the contractor contract manager or an authorized signatory shall be sufficient to bind the contractor to the terms of this attachment</w:t>
      </w:r>
      <w:r w:rsidR="00653228" w:rsidRPr="00754BC8">
        <w:rPr>
          <w:b/>
          <w:i/>
          <w:sz w:val="18"/>
          <w:szCs w:val="18"/>
        </w:rPr>
        <w:t>.</w:t>
      </w:r>
    </w:p>
    <w:p w:rsidR="00DD2F94" w:rsidRPr="00754BC8" w:rsidRDefault="00DD2F94" w:rsidP="00E657DD">
      <w:pPr>
        <w:jc w:val="both"/>
        <w:rPr>
          <w:b/>
          <w:i/>
          <w:sz w:val="18"/>
          <w:szCs w:val="18"/>
        </w:rPr>
      </w:pPr>
    </w:p>
    <w:p w:rsidR="00105190" w:rsidRDefault="00DD2F94" w:rsidP="00DD2F94">
      <w:pPr>
        <w:jc w:val="center"/>
        <w:rPr>
          <w:b/>
          <w:sz w:val="18"/>
          <w:szCs w:val="18"/>
          <w:u w:val="single"/>
        </w:rPr>
      </w:pPr>
      <w:r w:rsidRPr="00754BC8">
        <w:rPr>
          <w:b/>
          <w:sz w:val="18"/>
          <w:szCs w:val="18"/>
          <w:u w:val="single"/>
        </w:rPr>
        <w:t>RECORDKEEPING AND ACCESS TO RECORDS</w:t>
      </w:r>
    </w:p>
    <w:p w:rsidR="005136C2" w:rsidRPr="00754BC8" w:rsidRDefault="00E86C14" w:rsidP="00DD2F94">
      <w:pPr>
        <w:jc w:val="both"/>
        <w:rPr>
          <w:b/>
          <w:sz w:val="18"/>
          <w:szCs w:val="18"/>
        </w:rPr>
      </w:pPr>
      <w:r w:rsidRPr="00754BC8">
        <w:rPr>
          <w:sz w:val="18"/>
          <w:szCs w:val="18"/>
        </w:rPr>
        <w:t>Contrac</w:t>
      </w:r>
      <w:r w:rsidR="00A314BE" w:rsidRPr="00754BC8">
        <w:rPr>
          <w:sz w:val="18"/>
          <w:szCs w:val="18"/>
        </w:rPr>
        <w:t xml:space="preserve">tor and subcontractor recipients </w:t>
      </w:r>
      <w:r w:rsidR="00DD2F94" w:rsidRPr="00754BC8">
        <w:rPr>
          <w:sz w:val="18"/>
          <w:szCs w:val="18"/>
        </w:rPr>
        <w:t>of ARRA funds</w:t>
      </w:r>
      <w:r w:rsidR="00A314BE" w:rsidRPr="00754BC8">
        <w:rPr>
          <w:sz w:val="18"/>
          <w:szCs w:val="18"/>
        </w:rPr>
        <w:t xml:space="preserve">, </w:t>
      </w:r>
      <w:r w:rsidR="005F226D" w:rsidRPr="00754BC8">
        <w:rPr>
          <w:sz w:val="18"/>
          <w:szCs w:val="18"/>
        </w:rPr>
        <w:t xml:space="preserve">must </w:t>
      </w:r>
      <w:r w:rsidR="00105190" w:rsidRPr="00754BC8">
        <w:rPr>
          <w:sz w:val="18"/>
          <w:szCs w:val="18"/>
        </w:rPr>
        <w:t xml:space="preserve">maintain records, books, files and other data as specified in a Contract and in such detail </w:t>
      </w:r>
      <w:r w:rsidR="005F226D" w:rsidRPr="00754BC8">
        <w:rPr>
          <w:sz w:val="18"/>
          <w:szCs w:val="18"/>
        </w:rPr>
        <w:t>to support compliance with contract terms, attainment of performance success criteria or performance measurements and successful completion of all contract performance requirements to</w:t>
      </w:r>
      <w:r w:rsidR="00105190" w:rsidRPr="00754BC8">
        <w:rPr>
          <w:sz w:val="18"/>
          <w:szCs w:val="18"/>
        </w:rPr>
        <w:t xml:space="preserve"> properly substantiate claims for payment</w:t>
      </w:r>
      <w:r w:rsidRPr="00754BC8">
        <w:rPr>
          <w:sz w:val="18"/>
          <w:szCs w:val="18"/>
        </w:rPr>
        <w:t xml:space="preserve"> and that identify adequately </w:t>
      </w:r>
      <w:r w:rsidR="00A314BE" w:rsidRPr="00754BC8">
        <w:rPr>
          <w:sz w:val="18"/>
          <w:szCs w:val="18"/>
        </w:rPr>
        <w:t>the use o</w:t>
      </w:r>
      <w:r w:rsidRPr="00754BC8">
        <w:rPr>
          <w:sz w:val="18"/>
          <w:szCs w:val="18"/>
        </w:rPr>
        <w:t>f ARRA funds</w:t>
      </w:r>
      <w:r w:rsidR="00A314BE" w:rsidRPr="00754BC8">
        <w:rPr>
          <w:sz w:val="18"/>
          <w:szCs w:val="18"/>
        </w:rPr>
        <w:t>,</w:t>
      </w:r>
      <w:r w:rsidRPr="00754BC8">
        <w:rPr>
          <w:sz w:val="18"/>
          <w:szCs w:val="18"/>
        </w:rPr>
        <w:t xml:space="preserve"> which </w:t>
      </w:r>
      <w:r w:rsidR="005F226D" w:rsidRPr="00754BC8">
        <w:rPr>
          <w:sz w:val="18"/>
          <w:szCs w:val="18"/>
        </w:rPr>
        <w:t>must be maintained f</w:t>
      </w:r>
      <w:r w:rsidR="00105190" w:rsidRPr="00754BC8">
        <w:rPr>
          <w:sz w:val="18"/>
          <w:szCs w:val="18"/>
        </w:rPr>
        <w:t xml:space="preserve">or seven (7) years beginning </w:t>
      </w:r>
      <w:r w:rsidR="00DD2F94" w:rsidRPr="00754BC8">
        <w:rPr>
          <w:sz w:val="18"/>
          <w:szCs w:val="18"/>
        </w:rPr>
        <w:t xml:space="preserve">the </w:t>
      </w:r>
      <w:r w:rsidR="00105190" w:rsidRPr="00754BC8">
        <w:rPr>
          <w:sz w:val="18"/>
          <w:szCs w:val="18"/>
        </w:rPr>
        <w:t xml:space="preserve">day after the final payment </w:t>
      </w:r>
      <w:r w:rsidR="00DD2F94" w:rsidRPr="00754BC8">
        <w:rPr>
          <w:sz w:val="18"/>
          <w:szCs w:val="18"/>
        </w:rPr>
        <w:t xml:space="preserve">of ARRA </w:t>
      </w:r>
      <w:r w:rsidRPr="00754BC8">
        <w:rPr>
          <w:sz w:val="18"/>
          <w:szCs w:val="18"/>
        </w:rPr>
        <w:t xml:space="preserve">funds or after </w:t>
      </w:r>
      <w:r w:rsidR="00105190" w:rsidRPr="00754BC8">
        <w:rPr>
          <w:sz w:val="18"/>
          <w:szCs w:val="18"/>
        </w:rPr>
        <w:t xml:space="preserve">the resolution of any litigation, claim, negotiation, audit or other inquiry involving </w:t>
      </w:r>
      <w:r w:rsidR="002D7F65" w:rsidRPr="00754BC8">
        <w:rPr>
          <w:sz w:val="18"/>
          <w:szCs w:val="18"/>
        </w:rPr>
        <w:t>the</w:t>
      </w:r>
      <w:r w:rsidR="00105190" w:rsidRPr="00754BC8">
        <w:rPr>
          <w:sz w:val="18"/>
          <w:szCs w:val="18"/>
        </w:rPr>
        <w:t xml:space="preserve"> Contract.  </w:t>
      </w:r>
      <w:r w:rsidRPr="00754BC8">
        <w:rPr>
          <w:sz w:val="18"/>
          <w:szCs w:val="18"/>
        </w:rPr>
        <w:t>T</w:t>
      </w:r>
      <w:r w:rsidR="005F226D" w:rsidRPr="00754BC8">
        <w:rPr>
          <w:sz w:val="18"/>
          <w:szCs w:val="18"/>
        </w:rPr>
        <w:t>ransparency requirements under state and federal law</w:t>
      </w:r>
      <w:r w:rsidRPr="00754BC8">
        <w:rPr>
          <w:sz w:val="18"/>
          <w:szCs w:val="18"/>
        </w:rPr>
        <w:t xml:space="preserve"> </w:t>
      </w:r>
      <w:r w:rsidR="00754BC8" w:rsidRPr="00754BC8">
        <w:rPr>
          <w:sz w:val="18"/>
          <w:szCs w:val="18"/>
        </w:rPr>
        <w:t xml:space="preserve">(including Section 902) </w:t>
      </w:r>
      <w:r w:rsidRPr="00754BC8">
        <w:rPr>
          <w:sz w:val="18"/>
          <w:szCs w:val="18"/>
        </w:rPr>
        <w:t xml:space="preserve">require a </w:t>
      </w:r>
      <w:r w:rsidR="00DD2F94" w:rsidRPr="00754BC8">
        <w:rPr>
          <w:sz w:val="18"/>
          <w:szCs w:val="18"/>
        </w:rPr>
        <w:t>contractor to provide access to all such records and data to t</w:t>
      </w:r>
      <w:r w:rsidR="00105190" w:rsidRPr="00754BC8">
        <w:rPr>
          <w:sz w:val="18"/>
          <w:szCs w:val="18"/>
        </w:rPr>
        <w:t xml:space="preserve">he </w:t>
      </w:r>
      <w:r w:rsidR="00A314BE" w:rsidRPr="00754BC8">
        <w:rPr>
          <w:sz w:val="18"/>
          <w:szCs w:val="18"/>
        </w:rPr>
        <w:t xml:space="preserve">contracting </w:t>
      </w:r>
      <w:r w:rsidR="00105190" w:rsidRPr="00754BC8">
        <w:rPr>
          <w:sz w:val="18"/>
          <w:szCs w:val="18"/>
        </w:rPr>
        <w:t>Department</w:t>
      </w:r>
      <w:r w:rsidR="005F226D" w:rsidRPr="00754BC8">
        <w:rPr>
          <w:sz w:val="18"/>
          <w:szCs w:val="18"/>
        </w:rPr>
        <w:t xml:space="preserve">, </w:t>
      </w:r>
      <w:r w:rsidR="00DD2F94" w:rsidRPr="00754BC8">
        <w:rPr>
          <w:sz w:val="18"/>
          <w:szCs w:val="18"/>
        </w:rPr>
        <w:t xml:space="preserve">the Executive Office </w:t>
      </w:r>
      <w:r w:rsidR="005F226D" w:rsidRPr="00754BC8">
        <w:rPr>
          <w:sz w:val="18"/>
          <w:szCs w:val="18"/>
        </w:rPr>
        <w:t>for Administration and Finance,</w:t>
      </w:r>
      <w:r w:rsidR="00DA0477" w:rsidRPr="00754BC8">
        <w:rPr>
          <w:sz w:val="18"/>
          <w:szCs w:val="18"/>
        </w:rPr>
        <w:t xml:space="preserve"> the Offices of the Attorney General, State Auditor, Inspector Genera</w:t>
      </w:r>
      <w:r w:rsidR="00031CDA">
        <w:rPr>
          <w:sz w:val="18"/>
          <w:szCs w:val="18"/>
        </w:rPr>
        <w:t>l</w:t>
      </w:r>
      <w:r w:rsidR="005F226D" w:rsidRPr="00754BC8">
        <w:rPr>
          <w:sz w:val="18"/>
          <w:szCs w:val="18"/>
        </w:rPr>
        <w:t xml:space="preserve"> or any state or federal compliance officer or inspector general assigned to ARRA </w:t>
      </w:r>
      <w:r w:rsidR="00930C76" w:rsidRPr="00754BC8">
        <w:rPr>
          <w:sz w:val="18"/>
          <w:szCs w:val="18"/>
        </w:rPr>
        <w:t xml:space="preserve">reviews. </w:t>
      </w:r>
      <w:r w:rsidR="00DD2F94" w:rsidRPr="00754BC8">
        <w:rPr>
          <w:sz w:val="18"/>
          <w:szCs w:val="18"/>
        </w:rPr>
        <w:t xml:space="preserve"> Access </w:t>
      </w:r>
      <w:r w:rsidR="00A314BE" w:rsidRPr="00754BC8">
        <w:rPr>
          <w:sz w:val="18"/>
          <w:szCs w:val="18"/>
        </w:rPr>
        <w:t xml:space="preserve">to such records, including on-site reviews, interviews of officers and employees, and reproduction of such records at a reasonable expense, </w:t>
      </w:r>
      <w:r w:rsidR="00DD2F94" w:rsidRPr="00754BC8">
        <w:rPr>
          <w:sz w:val="18"/>
          <w:szCs w:val="18"/>
        </w:rPr>
        <w:t>shall be provided during the Contractor</w:t>
      </w:r>
      <w:r w:rsidR="00105190" w:rsidRPr="00754BC8">
        <w:rPr>
          <w:sz w:val="18"/>
          <w:szCs w:val="18"/>
        </w:rPr>
        <w:t>’s regular business hours and upon reasonable prior notice</w:t>
      </w:r>
      <w:r w:rsidR="00A314BE" w:rsidRPr="00754BC8">
        <w:rPr>
          <w:sz w:val="18"/>
          <w:szCs w:val="18"/>
        </w:rPr>
        <w:t>.</w:t>
      </w:r>
      <w:r w:rsidR="00DD2F94" w:rsidRPr="00754BC8">
        <w:rPr>
          <w:sz w:val="18"/>
          <w:szCs w:val="18"/>
        </w:rPr>
        <w:t xml:space="preserve">  </w:t>
      </w:r>
      <w:r w:rsidR="00AF6179" w:rsidRPr="00754BC8">
        <w:rPr>
          <w:b/>
          <w:sz w:val="18"/>
          <w:szCs w:val="18"/>
        </w:rPr>
        <w:t xml:space="preserve">All </w:t>
      </w:r>
      <w:r w:rsidR="00A314BE" w:rsidRPr="00754BC8">
        <w:rPr>
          <w:b/>
          <w:sz w:val="18"/>
          <w:szCs w:val="18"/>
        </w:rPr>
        <w:t>c</w:t>
      </w:r>
      <w:r w:rsidR="00AF6179" w:rsidRPr="00754BC8">
        <w:rPr>
          <w:b/>
          <w:sz w:val="18"/>
          <w:szCs w:val="18"/>
        </w:rPr>
        <w:t>ontractors, whether deemed sub-recipients or vendors, must be prepared to provide any documents</w:t>
      </w:r>
      <w:r w:rsidR="002F71FB" w:rsidRPr="00754BC8">
        <w:rPr>
          <w:b/>
          <w:sz w:val="18"/>
          <w:szCs w:val="18"/>
        </w:rPr>
        <w:t xml:space="preserve">, </w:t>
      </w:r>
      <w:r w:rsidR="00AF6179" w:rsidRPr="00754BC8">
        <w:rPr>
          <w:b/>
          <w:sz w:val="18"/>
          <w:szCs w:val="18"/>
        </w:rPr>
        <w:t>records</w:t>
      </w:r>
      <w:r w:rsidR="002F71FB" w:rsidRPr="00754BC8">
        <w:rPr>
          <w:b/>
          <w:sz w:val="18"/>
          <w:szCs w:val="18"/>
        </w:rPr>
        <w:t>, data or other proof of performance</w:t>
      </w:r>
      <w:r w:rsidR="00DD2F94" w:rsidRPr="00754BC8">
        <w:rPr>
          <w:b/>
          <w:sz w:val="18"/>
          <w:szCs w:val="18"/>
        </w:rPr>
        <w:t>,</w:t>
      </w:r>
      <w:r w:rsidR="002F71FB" w:rsidRPr="00754BC8">
        <w:rPr>
          <w:b/>
          <w:sz w:val="18"/>
          <w:szCs w:val="18"/>
        </w:rPr>
        <w:t xml:space="preserve"> or </w:t>
      </w:r>
      <w:r w:rsidR="00AF6179" w:rsidRPr="00754BC8">
        <w:rPr>
          <w:b/>
          <w:sz w:val="18"/>
          <w:szCs w:val="18"/>
        </w:rPr>
        <w:t xml:space="preserve">related to their business activities that </w:t>
      </w:r>
      <w:r w:rsidR="002F71FB" w:rsidRPr="00754BC8">
        <w:rPr>
          <w:b/>
          <w:sz w:val="18"/>
          <w:szCs w:val="18"/>
        </w:rPr>
        <w:t xml:space="preserve">are paid for </w:t>
      </w:r>
      <w:r w:rsidR="00AF6179" w:rsidRPr="00754BC8">
        <w:rPr>
          <w:b/>
          <w:sz w:val="18"/>
          <w:szCs w:val="18"/>
        </w:rPr>
        <w:t xml:space="preserve">with ARRA funds. </w:t>
      </w:r>
      <w:r w:rsidR="00A314BE" w:rsidRPr="00754BC8">
        <w:rPr>
          <w:b/>
          <w:sz w:val="18"/>
          <w:szCs w:val="18"/>
        </w:rPr>
        <w:t xml:space="preserve"> </w:t>
      </w:r>
    </w:p>
    <w:p w:rsidR="005136C2" w:rsidRPr="00754BC8" w:rsidRDefault="005136C2" w:rsidP="005136C2">
      <w:pPr>
        <w:rPr>
          <w:b/>
          <w:sz w:val="18"/>
          <w:szCs w:val="18"/>
        </w:rPr>
      </w:pPr>
    </w:p>
    <w:p w:rsidR="005136C2" w:rsidRDefault="005136C2" w:rsidP="00EE516A">
      <w:pPr>
        <w:jc w:val="center"/>
        <w:rPr>
          <w:b/>
          <w:sz w:val="18"/>
          <w:szCs w:val="18"/>
          <w:u w:val="single"/>
        </w:rPr>
      </w:pPr>
      <w:r w:rsidRPr="00754BC8">
        <w:rPr>
          <w:b/>
          <w:sz w:val="18"/>
          <w:szCs w:val="18"/>
          <w:u w:val="single"/>
        </w:rPr>
        <w:t>ENFORCEABILITY</w:t>
      </w:r>
    </w:p>
    <w:p w:rsidR="005136C2" w:rsidRPr="00754BC8" w:rsidRDefault="005136C2" w:rsidP="005136C2">
      <w:pPr>
        <w:rPr>
          <w:sz w:val="18"/>
          <w:szCs w:val="18"/>
        </w:rPr>
      </w:pPr>
      <w:r w:rsidRPr="00754BC8">
        <w:rPr>
          <w:sz w:val="18"/>
          <w:szCs w:val="18"/>
        </w:rPr>
        <w:t>I</w:t>
      </w:r>
      <w:r w:rsidR="00DD2F94" w:rsidRPr="00754BC8">
        <w:rPr>
          <w:sz w:val="18"/>
          <w:szCs w:val="18"/>
        </w:rPr>
        <w:t>n</w:t>
      </w:r>
      <w:r w:rsidRPr="00754BC8">
        <w:rPr>
          <w:sz w:val="18"/>
          <w:szCs w:val="18"/>
        </w:rPr>
        <w:t xml:space="preserve"> addition to all other remedies available to the Commonwealth under applicable state and federal laws</w:t>
      </w:r>
      <w:r w:rsidR="00DD2F94" w:rsidRPr="00754BC8">
        <w:rPr>
          <w:sz w:val="18"/>
          <w:szCs w:val="18"/>
        </w:rPr>
        <w:t xml:space="preserve">, in the event a </w:t>
      </w:r>
      <w:r w:rsidRPr="00754BC8">
        <w:rPr>
          <w:sz w:val="18"/>
          <w:szCs w:val="18"/>
        </w:rPr>
        <w:t xml:space="preserve">Contractor </w:t>
      </w:r>
      <w:r w:rsidR="00DD2F94" w:rsidRPr="00754BC8">
        <w:rPr>
          <w:sz w:val="18"/>
          <w:szCs w:val="18"/>
        </w:rPr>
        <w:t xml:space="preserve">or their </w:t>
      </w:r>
      <w:r w:rsidRPr="00754BC8">
        <w:rPr>
          <w:sz w:val="18"/>
          <w:szCs w:val="18"/>
        </w:rPr>
        <w:t>subcontractor</w:t>
      </w:r>
      <w:r w:rsidR="00AB2A01">
        <w:rPr>
          <w:sz w:val="18"/>
          <w:szCs w:val="18"/>
        </w:rPr>
        <w:t>s</w:t>
      </w:r>
      <w:r w:rsidRPr="00754BC8">
        <w:rPr>
          <w:sz w:val="18"/>
          <w:szCs w:val="18"/>
        </w:rPr>
        <w:t xml:space="preserve"> </w:t>
      </w:r>
      <w:r w:rsidR="00DD2F94" w:rsidRPr="00754BC8">
        <w:rPr>
          <w:sz w:val="18"/>
          <w:szCs w:val="18"/>
        </w:rPr>
        <w:t xml:space="preserve">fail </w:t>
      </w:r>
      <w:r w:rsidRPr="00754BC8">
        <w:rPr>
          <w:sz w:val="18"/>
          <w:szCs w:val="18"/>
        </w:rPr>
        <w:t xml:space="preserve">to comply </w:t>
      </w:r>
      <w:r w:rsidR="00AB2A01">
        <w:rPr>
          <w:sz w:val="18"/>
          <w:szCs w:val="18"/>
        </w:rPr>
        <w:t>with contract terms or w</w:t>
      </w:r>
      <w:r w:rsidRPr="00754BC8">
        <w:rPr>
          <w:sz w:val="18"/>
          <w:szCs w:val="18"/>
        </w:rPr>
        <w:t>ith applicable federal and state requirements</w:t>
      </w:r>
      <w:r w:rsidR="00DD2F94" w:rsidRPr="00754BC8">
        <w:rPr>
          <w:sz w:val="18"/>
          <w:szCs w:val="18"/>
        </w:rPr>
        <w:t xml:space="preserve"> governing the use of ARRA funding</w:t>
      </w:r>
      <w:r w:rsidRPr="00754BC8">
        <w:rPr>
          <w:sz w:val="18"/>
          <w:szCs w:val="18"/>
        </w:rPr>
        <w:t>, the Commonwealth may withhold</w:t>
      </w:r>
      <w:r w:rsidR="00DD2F94" w:rsidRPr="00754BC8">
        <w:rPr>
          <w:sz w:val="18"/>
          <w:szCs w:val="18"/>
        </w:rPr>
        <w:t xml:space="preserve"> or</w:t>
      </w:r>
      <w:r w:rsidRPr="00754BC8">
        <w:rPr>
          <w:sz w:val="18"/>
          <w:szCs w:val="18"/>
        </w:rPr>
        <w:t xml:space="preserve"> suspend </w:t>
      </w:r>
      <w:r w:rsidR="00DD2F94" w:rsidRPr="00754BC8">
        <w:rPr>
          <w:sz w:val="18"/>
          <w:szCs w:val="18"/>
        </w:rPr>
        <w:t xml:space="preserve">awards </w:t>
      </w:r>
      <w:r w:rsidRPr="00754BC8">
        <w:rPr>
          <w:sz w:val="18"/>
          <w:szCs w:val="18"/>
        </w:rPr>
        <w:t>or recover any</w:t>
      </w:r>
      <w:r w:rsidR="00DD2F94" w:rsidRPr="00754BC8">
        <w:rPr>
          <w:sz w:val="18"/>
          <w:szCs w:val="18"/>
        </w:rPr>
        <w:t xml:space="preserve"> funds awarded under a contract</w:t>
      </w:r>
      <w:r w:rsidRPr="00754BC8">
        <w:rPr>
          <w:sz w:val="18"/>
          <w:szCs w:val="18"/>
        </w:rPr>
        <w:t xml:space="preserve"> following an audit</w:t>
      </w:r>
      <w:r w:rsidR="00AB2A01">
        <w:rPr>
          <w:sz w:val="18"/>
          <w:szCs w:val="18"/>
        </w:rPr>
        <w:t xml:space="preserve"> by the Department</w:t>
      </w:r>
      <w:r w:rsidRPr="00754BC8">
        <w:rPr>
          <w:sz w:val="18"/>
          <w:szCs w:val="18"/>
        </w:rPr>
        <w:t xml:space="preserve">. </w:t>
      </w:r>
    </w:p>
    <w:p w:rsidR="00EE516A" w:rsidRPr="00754BC8" w:rsidRDefault="00EE516A" w:rsidP="005136C2">
      <w:pPr>
        <w:rPr>
          <w:sz w:val="18"/>
          <w:szCs w:val="18"/>
        </w:rPr>
      </w:pPr>
    </w:p>
    <w:p w:rsidR="00EE516A" w:rsidRDefault="00EE516A" w:rsidP="00EE516A">
      <w:pPr>
        <w:jc w:val="center"/>
        <w:rPr>
          <w:b/>
          <w:sz w:val="18"/>
          <w:szCs w:val="18"/>
          <w:u w:val="single"/>
        </w:rPr>
      </w:pPr>
      <w:r w:rsidRPr="00754BC8">
        <w:rPr>
          <w:b/>
          <w:sz w:val="18"/>
          <w:szCs w:val="18"/>
          <w:u w:val="single"/>
        </w:rPr>
        <w:t>FALSE CLAIMS</w:t>
      </w:r>
      <w:r w:rsidR="00754BC8" w:rsidRPr="00754BC8">
        <w:rPr>
          <w:b/>
          <w:sz w:val="18"/>
          <w:szCs w:val="18"/>
          <w:u w:val="single"/>
        </w:rPr>
        <w:t xml:space="preserve"> OR PUBLIC CONCERNS</w:t>
      </w:r>
    </w:p>
    <w:p w:rsidR="00EE516A" w:rsidRPr="00754BC8" w:rsidRDefault="00AB2A01" w:rsidP="00EE516A">
      <w:pPr>
        <w:autoSpaceDE w:val="0"/>
        <w:autoSpaceDN w:val="0"/>
        <w:adjustRightInd w:val="0"/>
        <w:rPr>
          <w:sz w:val="18"/>
          <w:szCs w:val="18"/>
        </w:rPr>
      </w:pPr>
      <w:r>
        <w:rPr>
          <w:sz w:val="18"/>
          <w:szCs w:val="18"/>
        </w:rPr>
        <w:t xml:space="preserve">A </w:t>
      </w:r>
      <w:r w:rsidR="00EE516A" w:rsidRPr="00754BC8">
        <w:rPr>
          <w:sz w:val="18"/>
          <w:szCs w:val="18"/>
        </w:rPr>
        <w:t xml:space="preserve">Contractor shall promptly refer to </w:t>
      </w:r>
      <w:r>
        <w:rPr>
          <w:sz w:val="18"/>
          <w:szCs w:val="18"/>
        </w:rPr>
        <w:t xml:space="preserve">its </w:t>
      </w:r>
      <w:r w:rsidR="00AA6183" w:rsidRPr="00754BC8">
        <w:rPr>
          <w:sz w:val="18"/>
          <w:szCs w:val="18"/>
        </w:rPr>
        <w:t>contracting D</w:t>
      </w:r>
      <w:r w:rsidR="00EE516A" w:rsidRPr="00754BC8">
        <w:rPr>
          <w:sz w:val="18"/>
          <w:szCs w:val="18"/>
        </w:rPr>
        <w:t xml:space="preserve">epartment any </w:t>
      </w:r>
      <w:r w:rsidR="00754BC8" w:rsidRPr="00754BC8">
        <w:rPr>
          <w:sz w:val="18"/>
          <w:szCs w:val="18"/>
        </w:rPr>
        <w:t xml:space="preserve">public concerns </w:t>
      </w:r>
      <w:r>
        <w:rPr>
          <w:sz w:val="18"/>
          <w:szCs w:val="18"/>
        </w:rPr>
        <w:t xml:space="preserve">raised to the Contractor </w:t>
      </w:r>
      <w:r w:rsidR="00754BC8" w:rsidRPr="00754BC8">
        <w:rPr>
          <w:sz w:val="18"/>
          <w:szCs w:val="18"/>
        </w:rPr>
        <w:t xml:space="preserve">about the use of ARRA funds (Section 1514), or </w:t>
      </w:r>
      <w:r w:rsidR="00EE516A" w:rsidRPr="00754BC8">
        <w:rPr>
          <w:sz w:val="18"/>
          <w:szCs w:val="18"/>
        </w:rPr>
        <w:t xml:space="preserve">credible evidence that a principal, employee, agent, subcontractor or other person has committed a false claim (e.g., falsification of time sheets, reports or invoices) under the False Claims Act or has committed a criminal or civil violation </w:t>
      </w:r>
      <w:r>
        <w:rPr>
          <w:sz w:val="18"/>
          <w:szCs w:val="18"/>
        </w:rPr>
        <w:t>p</w:t>
      </w:r>
      <w:r w:rsidR="00EE516A" w:rsidRPr="00754BC8">
        <w:rPr>
          <w:sz w:val="18"/>
          <w:szCs w:val="18"/>
        </w:rPr>
        <w:t xml:space="preserve">ertaining to fraud, conflict of interest, bribery, gratuity, or similar misconduct involving </w:t>
      </w:r>
      <w:r>
        <w:rPr>
          <w:sz w:val="18"/>
          <w:szCs w:val="18"/>
        </w:rPr>
        <w:t>ARRA</w:t>
      </w:r>
      <w:r w:rsidR="00EE516A" w:rsidRPr="00754BC8">
        <w:rPr>
          <w:sz w:val="18"/>
          <w:szCs w:val="18"/>
        </w:rPr>
        <w:t xml:space="preserve"> funds.  </w:t>
      </w:r>
      <w:r>
        <w:rPr>
          <w:sz w:val="18"/>
          <w:szCs w:val="18"/>
        </w:rPr>
        <w:t xml:space="preserve">The </w:t>
      </w:r>
      <w:r w:rsidR="00EE516A" w:rsidRPr="00754BC8">
        <w:rPr>
          <w:sz w:val="18"/>
          <w:szCs w:val="18"/>
        </w:rPr>
        <w:t xml:space="preserve">Contractor acknowledges that </w:t>
      </w:r>
      <w:r>
        <w:rPr>
          <w:sz w:val="18"/>
          <w:szCs w:val="18"/>
        </w:rPr>
        <w:t xml:space="preserve">Section </w:t>
      </w:r>
      <w:r w:rsidR="00EE516A" w:rsidRPr="00AB2A01">
        <w:rPr>
          <w:rFonts w:ascii="NewCenturySchlbk-Bold" w:hAnsi="NewCenturySchlbk-Bold" w:cs="NewCenturySchlbk-Bold"/>
          <w:bCs/>
          <w:sz w:val="18"/>
          <w:szCs w:val="18"/>
        </w:rPr>
        <w:t>1865 of</w:t>
      </w:r>
      <w:r w:rsidR="00EE516A" w:rsidRPr="00754BC8">
        <w:rPr>
          <w:rFonts w:ascii="NewCenturySchlbk-Bold" w:hAnsi="NewCenturySchlbk-Bold" w:cs="NewCenturySchlbk-Bold"/>
          <w:b/>
          <w:bCs/>
          <w:sz w:val="18"/>
          <w:szCs w:val="18"/>
        </w:rPr>
        <w:t xml:space="preserve"> </w:t>
      </w:r>
      <w:r w:rsidR="00EE516A" w:rsidRPr="00754BC8">
        <w:rPr>
          <w:sz w:val="18"/>
          <w:szCs w:val="18"/>
        </w:rPr>
        <w:t>ARRA</w:t>
      </w:r>
      <w:r>
        <w:rPr>
          <w:sz w:val="18"/>
          <w:szCs w:val="18"/>
        </w:rPr>
        <w:t xml:space="preserve">, </w:t>
      </w:r>
      <w:r w:rsidR="00EE516A" w:rsidRPr="00754BC8">
        <w:rPr>
          <w:sz w:val="18"/>
          <w:szCs w:val="18"/>
        </w:rPr>
        <w:t xml:space="preserve">amends </w:t>
      </w:r>
      <w:r w:rsidR="00EE516A" w:rsidRPr="00754BC8">
        <w:rPr>
          <w:rFonts w:ascii="NewCenturySchlbk-Roman" w:hAnsi="NewCenturySchlbk-Roman" w:cs="NewCenturySchlbk-Roman"/>
          <w:sz w:val="18"/>
          <w:szCs w:val="18"/>
        </w:rPr>
        <w:t>Section</w:t>
      </w:r>
      <w:r>
        <w:rPr>
          <w:rFonts w:ascii="NewCenturySchlbk-Roman" w:hAnsi="NewCenturySchlbk-Roman" w:cs="NewCenturySchlbk-Roman"/>
          <w:sz w:val="18"/>
          <w:szCs w:val="18"/>
        </w:rPr>
        <w:t xml:space="preserve"> 257 of the Trade Act of 1974 increasing false claims penalties </w:t>
      </w:r>
      <w:r w:rsidR="00EE516A" w:rsidRPr="00754BC8">
        <w:rPr>
          <w:rFonts w:ascii="NewCenturySchlbk-Roman" w:hAnsi="NewCenturySchlbk-Roman" w:cs="NewCenturySchlbk-Roman"/>
          <w:sz w:val="18"/>
          <w:szCs w:val="18"/>
        </w:rPr>
        <w:t>to allow imprison</w:t>
      </w:r>
      <w:r w:rsidR="00031CDA">
        <w:rPr>
          <w:rFonts w:ascii="NewCenturySchlbk-Roman" w:hAnsi="NewCenturySchlbk-Roman" w:cs="NewCenturySchlbk-Roman"/>
          <w:sz w:val="18"/>
          <w:szCs w:val="18"/>
        </w:rPr>
        <w:t>ment</w:t>
      </w:r>
      <w:r w:rsidR="00EE516A" w:rsidRPr="00754BC8">
        <w:rPr>
          <w:rFonts w:ascii="NewCenturySchlbk-Roman" w:hAnsi="NewCenturySchlbk-Roman" w:cs="NewCenturySchlbk-Roman"/>
          <w:sz w:val="18"/>
          <w:szCs w:val="18"/>
        </w:rPr>
        <w:t xml:space="preserve"> up to 2 years, or fines or both.</w:t>
      </w:r>
    </w:p>
    <w:p w:rsidR="00BA711C" w:rsidRPr="00754BC8" w:rsidRDefault="00BA711C" w:rsidP="001A3385">
      <w:pPr>
        <w:autoSpaceDE w:val="0"/>
        <w:autoSpaceDN w:val="0"/>
        <w:adjustRightInd w:val="0"/>
        <w:spacing w:before="100" w:after="100"/>
        <w:jc w:val="center"/>
        <w:rPr>
          <w:b/>
          <w:sz w:val="18"/>
          <w:szCs w:val="18"/>
          <w:u w:val="single"/>
        </w:rPr>
      </w:pPr>
      <w:r w:rsidRPr="00754BC8">
        <w:rPr>
          <w:b/>
          <w:sz w:val="18"/>
          <w:szCs w:val="18"/>
          <w:u w:val="single"/>
        </w:rPr>
        <w:t xml:space="preserve">REQUIRED JOB POSTINGS at </w:t>
      </w:r>
      <w:hyperlink r:id="rId7" w:history="1">
        <w:r w:rsidRPr="00754BC8">
          <w:rPr>
            <w:rStyle w:val="Hyperlink"/>
            <w:b/>
            <w:sz w:val="18"/>
            <w:szCs w:val="18"/>
          </w:rPr>
          <w:t>www.mass.gov/jobquest</w:t>
        </w:r>
      </w:hyperlink>
    </w:p>
    <w:p w:rsidR="00FA6776" w:rsidRPr="00754BC8" w:rsidRDefault="00FA6776" w:rsidP="00FA6776">
      <w:pPr>
        <w:rPr>
          <w:sz w:val="18"/>
          <w:szCs w:val="18"/>
        </w:rPr>
      </w:pPr>
      <w:r w:rsidRPr="00754BC8">
        <w:rPr>
          <w:sz w:val="18"/>
          <w:szCs w:val="18"/>
        </w:rPr>
        <w:t xml:space="preserve">Since the primary purpose of ARRA is retention and creation of new jobs, the Governor’s Economic Recovery Mobilization Act requires organizations and entities receiving full or partial ARRA funding to post job openings at JobQuest (the state’s job bank) at </w:t>
      </w:r>
      <w:hyperlink r:id="rId8" w:history="1">
        <w:r w:rsidRPr="00754BC8">
          <w:rPr>
            <w:color w:val="0000FF"/>
            <w:sz w:val="18"/>
            <w:szCs w:val="18"/>
            <w:u w:val="single"/>
          </w:rPr>
          <w:t>www.mass.gov/jobquest</w:t>
        </w:r>
      </w:hyperlink>
      <w:r w:rsidRPr="00754BC8">
        <w:rPr>
          <w:sz w:val="18"/>
          <w:szCs w:val="18"/>
        </w:rPr>
        <w:t xml:space="preserve">.  This website has instructions for posting jobs and managing job orders.  A Business Service Representative located at one of the 37 Massachusetts One-Stop Career Centers statewide (at </w:t>
      </w:r>
      <w:hyperlink r:id="rId9" w:history="1">
        <w:r w:rsidRPr="00754BC8">
          <w:rPr>
            <w:color w:val="0000FF"/>
            <w:sz w:val="18"/>
            <w:szCs w:val="18"/>
            <w:u w:val="single"/>
          </w:rPr>
          <w:t>www.mass.gov/careercenters</w:t>
        </w:r>
      </w:hyperlink>
      <w:r w:rsidRPr="00754BC8">
        <w:rPr>
          <w:sz w:val="18"/>
          <w:szCs w:val="18"/>
        </w:rPr>
        <w:t xml:space="preserve"> or the Help Desk at 1-888-578-6599) can assist you with posting job openings and how to recruit applicants.</w:t>
      </w:r>
      <w:r w:rsidR="00AB2A01">
        <w:rPr>
          <w:sz w:val="18"/>
          <w:szCs w:val="18"/>
        </w:rPr>
        <w:t xml:space="preserve"> </w:t>
      </w:r>
    </w:p>
    <w:p w:rsidR="00E84CC2" w:rsidRPr="00754BC8" w:rsidRDefault="00E84CC2" w:rsidP="00FA6776">
      <w:pPr>
        <w:rPr>
          <w:rFonts w:ascii="Arial" w:hAnsi="Arial" w:cs="Arial"/>
          <w:color w:val="000080"/>
          <w:sz w:val="18"/>
          <w:szCs w:val="18"/>
        </w:rPr>
      </w:pPr>
    </w:p>
    <w:p w:rsidR="001A3385" w:rsidRPr="00754BC8" w:rsidRDefault="001A3385" w:rsidP="001A3385">
      <w:pPr>
        <w:pStyle w:val="Default"/>
        <w:jc w:val="center"/>
        <w:rPr>
          <w:b/>
          <w:sz w:val="18"/>
          <w:szCs w:val="18"/>
          <w:u w:val="single"/>
        </w:rPr>
      </w:pPr>
      <w:r w:rsidRPr="00754BC8">
        <w:rPr>
          <w:b/>
          <w:sz w:val="18"/>
          <w:szCs w:val="18"/>
          <w:u w:val="single"/>
        </w:rPr>
        <w:t>APPRENTICE REQUIREMENT</w:t>
      </w:r>
      <w:r w:rsidR="00754BC8">
        <w:rPr>
          <w:b/>
          <w:sz w:val="18"/>
          <w:szCs w:val="18"/>
          <w:u w:val="single"/>
        </w:rPr>
        <w:t xml:space="preserve"> </w:t>
      </w:r>
    </w:p>
    <w:p w:rsidR="001A3385" w:rsidRPr="00754BC8" w:rsidRDefault="001A3385" w:rsidP="001A3385">
      <w:pPr>
        <w:pStyle w:val="Default"/>
        <w:jc w:val="both"/>
        <w:rPr>
          <w:sz w:val="18"/>
          <w:szCs w:val="18"/>
        </w:rPr>
      </w:pPr>
      <w:r w:rsidRPr="00754BC8">
        <w:rPr>
          <w:sz w:val="18"/>
          <w:szCs w:val="18"/>
        </w:rPr>
        <w:t xml:space="preserve">The Governor’s Economic Recovery Mobilization Act requires 20% of the work hours on all ARRA funded public works projects with a contract award over $1 million to be performed by apprentices in bona fide </w:t>
      </w:r>
      <w:r w:rsidR="00A314BE" w:rsidRPr="00754BC8">
        <w:rPr>
          <w:sz w:val="18"/>
          <w:szCs w:val="18"/>
        </w:rPr>
        <w:t>Division of Apprenticeship Training (</w:t>
      </w:r>
      <w:r w:rsidRPr="00754BC8">
        <w:rPr>
          <w:sz w:val="18"/>
          <w:szCs w:val="18"/>
        </w:rPr>
        <w:t>DAT</w:t>
      </w:r>
      <w:r w:rsidR="00A314BE" w:rsidRPr="00754BC8">
        <w:rPr>
          <w:sz w:val="18"/>
          <w:szCs w:val="18"/>
        </w:rPr>
        <w:t>)</w:t>
      </w:r>
      <w:r w:rsidRPr="00754BC8">
        <w:rPr>
          <w:sz w:val="18"/>
          <w:szCs w:val="18"/>
        </w:rPr>
        <w:t xml:space="preserve"> approved apprentice training program.  This requirement applies to hourly wage employees employed on the project site, employed by the contractor or a subcontractor and subject to prevailing wage.  Contact the </w:t>
      </w:r>
      <w:r w:rsidR="00A314BE" w:rsidRPr="00754BC8">
        <w:rPr>
          <w:sz w:val="18"/>
          <w:szCs w:val="18"/>
        </w:rPr>
        <w:t xml:space="preserve">contracting </w:t>
      </w:r>
      <w:r w:rsidRPr="00754BC8">
        <w:rPr>
          <w:sz w:val="18"/>
          <w:szCs w:val="18"/>
        </w:rPr>
        <w:t>Department issuing ARRA funds and DAT at 617-626-5409 for implementation assistance.</w:t>
      </w:r>
    </w:p>
    <w:p w:rsidR="001A3385" w:rsidRPr="00754BC8" w:rsidRDefault="001A3385" w:rsidP="00E657DD">
      <w:pPr>
        <w:jc w:val="both"/>
        <w:rPr>
          <w:b/>
          <w:sz w:val="18"/>
          <w:szCs w:val="18"/>
        </w:rPr>
      </w:pPr>
    </w:p>
    <w:p w:rsidR="00E84CC2" w:rsidRDefault="00E84CC2" w:rsidP="00E84CC2">
      <w:pPr>
        <w:pStyle w:val="Default"/>
        <w:jc w:val="center"/>
        <w:rPr>
          <w:b/>
          <w:sz w:val="18"/>
          <w:szCs w:val="18"/>
          <w:u w:val="single"/>
        </w:rPr>
      </w:pPr>
      <w:r w:rsidRPr="00754BC8">
        <w:rPr>
          <w:b/>
          <w:sz w:val="18"/>
          <w:szCs w:val="18"/>
          <w:u w:val="single"/>
        </w:rPr>
        <w:t>EMPLOYEE WHISTLEBLOWER RIGHT AND PROTECTIONS</w:t>
      </w:r>
      <w:r w:rsidR="00754BC8">
        <w:rPr>
          <w:b/>
          <w:sz w:val="18"/>
          <w:szCs w:val="18"/>
          <w:u w:val="single"/>
        </w:rPr>
        <w:t xml:space="preserve"> </w:t>
      </w:r>
    </w:p>
    <w:p w:rsidR="001C39B7" w:rsidRPr="00754BC8" w:rsidRDefault="001C39B7" w:rsidP="00E84CC2">
      <w:pPr>
        <w:pStyle w:val="Default"/>
        <w:jc w:val="center"/>
        <w:rPr>
          <w:b/>
          <w:sz w:val="18"/>
          <w:szCs w:val="18"/>
          <w:u w:val="single"/>
        </w:rPr>
      </w:pPr>
    </w:p>
    <w:p w:rsidR="00E84CC2" w:rsidRPr="00C04558" w:rsidRDefault="00E84CC2" w:rsidP="00C04558">
      <w:pPr>
        <w:pStyle w:val="Default"/>
        <w:spacing w:line="176" w:lineRule="atLeast"/>
        <w:rPr>
          <w:sz w:val="18"/>
          <w:szCs w:val="18"/>
        </w:rPr>
      </w:pPr>
      <w:r w:rsidRPr="00754BC8">
        <w:rPr>
          <w:sz w:val="18"/>
          <w:szCs w:val="18"/>
        </w:rPr>
        <w:t xml:space="preserve">Section 1553 of </w:t>
      </w:r>
      <w:r w:rsidR="001C39B7">
        <w:rPr>
          <w:sz w:val="18"/>
          <w:szCs w:val="18"/>
        </w:rPr>
        <w:t xml:space="preserve">ARRA </w:t>
      </w:r>
      <w:r w:rsidRPr="00754BC8">
        <w:rPr>
          <w:sz w:val="18"/>
          <w:szCs w:val="18"/>
        </w:rPr>
        <w:t xml:space="preserve">provides protections for employees who make specific disclosures (whistleblowers) about uses of </w:t>
      </w:r>
      <w:r w:rsidR="001C39B7">
        <w:rPr>
          <w:sz w:val="18"/>
          <w:szCs w:val="18"/>
        </w:rPr>
        <w:t>ARRA</w:t>
      </w:r>
      <w:r w:rsidRPr="00754BC8">
        <w:rPr>
          <w:sz w:val="18"/>
          <w:szCs w:val="18"/>
        </w:rPr>
        <w:t xml:space="preserve"> funds.  Any </w:t>
      </w:r>
      <w:r w:rsidR="001C39B7">
        <w:rPr>
          <w:sz w:val="18"/>
          <w:szCs w:val="18"/>
        </w:rPr>
        <w:t xml:space="preserve">contractor </w:t>
      </w:r>
      <w:r w:rsidRPr="00754BC8">
        <w:rPr>
          <w:sz w:val="18"/>
          <w:szCs w:val="18"/>
        </w:rPr>
        <w:t xml:space="preserve">employer receiving </w:t>
      </w:r>
      <w:r w:rsidR="001C39B7">
        <w:rPr>
          <w:sz w:val="18"/>
          <w:szCs w:val="18"/>
        </w:rPr>
        <w:t>ARRA</w:t>
      </w:r>
      <w:r w:rsidRPr="00754BC8">
        <w:rPr>
          <w:sz w:val="18"/>
          <w:szCs w:val="18"/>
        </w:rPr>
        <w:t xml:space="preserve"> funds must print and post the following poster or a similar notice to employees of section 1553</w:t>
      </w:r>
      <w:r w:rsidR="001C39B7">
        <w:rPr>
          <w:sz w:val="18"/>
          <w:szCs w:val="18"/>
        </w:rPr>
        <w:t xml:space="preserve"> and shall </w:t>
      </w:r>
      <w:r w:rsidR="00852395" w:rsidRPr="00754BC8">
        <w:rPr>
          <w:rFonts w:ascii="PPJHP O+ Melior" w:hAnsi="PPJHP O+ Melior" w:cs="PPJHP O+ Melior"/>
          <w:sz w:val="18"/>
          <w:szCs w:val="18"/>
        </w:rPr>
        <w:t xml:space="preserve">include the substance of this clause in all subcontracts. </w:t>
      </w:r>
      <w:r w:rsidR="00AA6183" w:rsidRPr="00754BC8">
        <w:rPr>
          <w:sz w:val="18"/>
          <w:szCs w:val="18"/>
        </w:rPr>
        <w:t xml:space="preserve"> </w:t>
      </w:r>
      <w:hyperlink r:id="rId10" w:history="1">
        <w:r w:rsidRPr="00754BC8">
          <w:rPr>
            <w:rStyle w:val="Hyperlink"/>
            <w:sz w:val="18"/>
            <w:szCs w:val="18"/>
          </w:rPr>
          <w:t>h</w:t>
        </w:r>
        <w:r w:rsidRPr="00754BC8">
          <w:rPr>
            <w:rStyle w:val="Hyperlink"/>
            <w:sz w:val="18"/>
            <w:szCs w:val="18"/>
          </w:rPr>
          <w:t>t</w:t>
        </w:r>
        <w:r w:rsidRPr="00754BC8">
          <w:rPr>
            <w:rStyle w:val="Hyperlink"/>
            <w:sz w:val="18"/>
            <w:szCs w:val="18"/>
          </w:rPr>
          <w:t>tp://www.oig.dol.gov/recover</w:t>
        </w:r>
        <w:r w:rsidRPr="00754BC8">
          <w:rPr>
            <w:rStyle w:val="Hyperlink"/>
            <w:sz w:val="18"/>
            <w:szCs w:val="18"/>
          </w:rPr>
          <w:t>y</w:t>
        </w:r>
        <w:r w:rsidRPr="00754BC8">
          <w:rPr>
            <w:rStyle w:val="Hyperlink"/>
            <w:sz w:val="18"/>
            <w:szCs w:val="18"/>
          </w:rPr>
          <w:t>/Se</w:t>
        </w:r>
        <w:r w:rsidRPr="00754BC8">
          <w:rPr>
            <w:rStyle w:val="Hyperlink"/>
            <w:sz w:val="18"/>
            <w:szCs w:val="18"/>
          </w:rPr>
          <w:t>c</w:t>
        </w:r>
        <w:r w:rsidRPr="00754BC8">
          <w:rPr>
            <w:rStyle w:val="Hyperlink"/>
            <w:sz w:val="18"/>
            <w:szCs w:val="18"/>
          </w:rPr>
          <w:t>t</w:t>
        </w:r>
        <w:r w:rsidRPr="00754BC8">
          <w:rPr>
            <w:rStyle w:val="Hyperlink"/>
            <w:sz w:val="18"/>
            <w:szCs w:val="18"/>
          </w:rPr>
          <w:t>i</w:t>
        </w:r>
        <w:r w:rsidRPr="00754BC8">
          <w:rPr>
            <w:rStyle w:val="Hyperlink"/>
            <w:sz w:val="18"/>
            <w:szCs w:val="18"/>
          </w:rPr>
          <w:t>on1553WhistleblowerProvisions.pdf</w:t>
        </w:r>
      </w:hyperlink>
      <w:r w:rsidRPr="00754BC8">
        <w:rPr>
          <w:sz w:val="18"/>
          <w:szCs w:val="18"/>
        </w:rPr>
        <w:t>.  Whistleblower information can be found at:</w:t>
      </w:r>
      <w:r w:rsidR="00C04558">
        <w:rPr>
          <w:sz w:val="18"/>
          <w:szCs w:val="18"/>
        </w:rPr>
        <w:t xml:space="preserve"> </w:t>
      </w:r>
      <w:r w:rsidRPr="00EF7AD3">
        <w:rPr>
          <w:sz w:val="18"/>
          <w:szCs w:val="18"/>
        </w:rPr>
        <w:t>http://www.recovery.gov/CONTAC</w:t>
      </w:r>
      <w:r w:rsidRPr="00EF7AD3">
        <w:rPr>
          <w:sz w:val="18"/>
          <w:szCs w:val="18"/>
        </w:rPr>
        <w:t>T</w:t>
      </w:r>
      <w:r w:rsidRPr="00EF7AD3">
        <w:rPr>
          <w:sz w:val="18"/>
          <w:szCs w:val="18"/>
        </w:rPr>
        <w:t>/REPOR</w:t>
      </w:r>
      <w:r w:rsidRPr="00EF7AD3">
        <w:rPr>
          <w:sz w:val="18"/>
          <w:szCs w:val="18"/>
        </w:rPr>
        <w:t>T</w:t>
      </w:r>
      <w:r w:rsidRPr="00EF7AD3">
        <w:rPr>
          <w:sz w:val="18"/>
          <w:szCs w:val="18"/>
        </w:rPr>
        <w:t>FRAUD/Pages/WhistleBlowerInformation.aspx</w:t>
      </w:r>
      <w:r w:rsidRPr="00C04558">
        <w:rPr>
          <w:sz w:val="18"/>
          <w:szCs w:val="18"/>
        </w:rPr>
        <w:t xml:space="preserve">.  </w:t>
      </w:r>
    </w:p>
    <w:p w:rsidR="00586747" w:rsidRPr="00C04558" w:rsidRDefault="00586747" w:rsidP="00586747">
      <w:pPr>
        <w:pStyle w:val="Default"/>
        <w:jc w:val="both"/>
        <w:rPr>
          <w:b/>
          <w:sz w:val="18"/>
          <w:szCs w:val="18"/>
          <w:u w:val="single"/>
        </w:rPr>
      </w:pPr>
    </w:p>
    <w:p w:rsidR="00711B51" w:rsidRPr="00754BC8" w:rsidRDefault="00711B51" w:rsidP="001A3385">
      <w:pPr>
        <w:jc w:val="center"/>
        <w:rPr>
          <w:b/>
          <w:sz w:val="18"/>
          <w:szCs w:val="18"/>
          <w:u w:val="single"/>
        </w:rPr>
      </w:pPr>
      <w:r w:rsidRPr="00754BC8">
        <w:rPr>
          <w:b/>
          <w:sz w:val="18"/>
          <w:szCs w:val="18"/>
          <w:u w:val="single"/>
        </w:rPr>
        <w:t>SUB-RECIPIENT TERMS</w:t>
      </w:r>
    </w:p>
    <w:p w:rsidR="001B56D1" w:rsidRPr="00754BC8" w:rsidRDefault="005A496F" w:rsidP="00754BC8">
      <w:pPr>
        <w:pStyle w:val="Default"/>
        <w:jc w:val="both"/>
        <w:rPr>
          <w:sz w:val="18"/>
          <w:szCs w:val="18"/>
        </w:rPr>
      </w:pPr>
      <w:r w:rsidRPr="00754BC8">
        <w:rPr>
          <w:sz w:val="18"/>
          <w:szCs w:val="18"/>
        </w:rPr>
        <w:t xml:space="preserve">A </w:t>
      </w:r>
      <w:r w:rsidRPr="00754BC8">
        <w:rPr>
          <w:bCs/>
          <w:sz w:val="18"/>
          <w:szCs w:val="18"/>
        </w:rPr>
        <w:t xml:space="preserve">sub-recipient </w:t>
      </w:r>
      <w:r w:rsidRPr="00754BC8">
        <w:rPr>
          <w:sz w:val="18"/>
          <w:szCs w:val="18"/>
        </w:rPr>
        <w:t>is a non-</w:t>
      </w:r>
      <w:r w:rsidR="00AA6183" w:rsidRPr="00754BC8">
        <w:rPr>
          <w:sz w:val="18"/>
          <w:szCs w:val="18"/>
        </w:rPr>
        <w:t>f</w:t>
      </w:r>
      <w:r w:rsidRPr="00754BC8">
        <w:rPr>
          <w:sz w:val="18"/>
          <w:szCs w:val="18"/>
        </w:rPr>
        <w:t>ederal entity that expends Federal awards received from another entity to carry out a Federal program but does not include an individual who is a beneficiary of such a program.  Specifically</w:t>
      </w:r>
      <w:r w:rsidRPr="00754BC8">
        <w:rPr>
          <w:bCs/>
          <w:sz w:val="18"/>
          <w:szCs w:val="18"/>
        </w:rPr>
        <w:t xml:space="preserve">, </w:t>
      </w:r>
      <w:r w:rsidRPr="00754BC8">
        <w:rPr>
          <w:sz w:val="18"/>
          <w:szCs w:val="18"/>
        </w:rPr>
        <w:t>sub-recipients are non-Federal entities that are awarded Recovery funding through a legal instrument from the prime recipient to support the performance of any portion of the substantive project or program for which the prime recipient received the Recovery funding. Additionally, the terms and conditions of the Federal award are carried forward to the sub-recipient.</w:t>
      </w:r>
      <w:r w:rsidR="00754BC8" w:rsidRPr="00754BC8">
        <w:rPr>
          <w:sz w:val="18"/>
          <w:szCs w:val="18"/>
        </w:rPr>
        <w:t xml:space="preserve">  </w:t>
      </w:r>
      <w:r w:rsidR="00D15D5F" w:rsidRPr="00754BC8">
        <w:rPr>
          <w:sz w:val="18"/>
          <w:szCs w:val="18"/>
        </w:rPr>
        <w:t>Sub-recipient activities will be monitored as</w:t>
      </w:r>
      <w:r w:rsidR="009651B6" w:rsidRPr="00754BC8">
        <w:rPr>
          <w:sz w:val="18"/>
          <w:szCs w:val="18"/>
        </w:rPr>
        <w:t xml:space="preserve"> necessary to ensure that Federal awards are used for authorized purposes in compliance with laws, </w:t>
      </w:r>
      <w:r w:rsidR="009651B6" w:rsidRPr="00754BC8">
        <w:rPr>
          <w:sz w:val="18"/>
          <w:szCs w:val="18"/>
        </w:rPr>
        <w:lastRenderedPageBreak/>
        <w:t xml:space="preserve">regulations, and the provisions of contracts or grant agreements and that performance goals are achieved. </w:t>
      </w:r>
      <w:r w:rsidR="00BA711C" w:rsidRPr="00754BC8">
        <w:rPr>
          <w:sz w:val="18"/>
          <w:szCs w:val="18"/>
        </w:rPr>
        <w:t xml:space="preserve"> </w:t>
      </w:r>
      <w:r w:rsidR="00D15D5F" w:rsidRPr="00754BC8">
        <w:rPr>
          <w:sz w:val="18"/>
          <w:szCs w:val="18"/>
        </w:rPr>
        <w:t>Su</w:t>
      </w:r>
      <w:r w:rsidR="009651B6" w:rsidRPr="00754BC8">
        <w:rPr>
          <w:sz w:val="18"/>
          <w:szCs w:val="18"/>
        </w:rPr>
        <w:t xml:space="preserve">b-recipients </w:t>
      </w:r>
      <w:r w:rsidR="00367DB2" w:rsidRPr="00754BC8">
        <w:rPr>
          <w:sz w:val="18"/>
          <w:szCs w:val="18"/>
        </w:rPr>
        <w:t xml:space="preserve">receiving in the aggregate, </w:t>
      </w:r>
      <w:r w:rsidR="009651B6" w:rsidRPr="00754BC8">
        <w:rPr>
          <w:sz w:val="18"/>
          <w:szCs w:val="18"/>
        </w:rPr>
        <w:t xml:space="preserve">$500,000 </w:t>
      </w:r>
      <w:r w:rsidR="009651B6" w:rsidRPr="00754BC8">
        <w:rPr>
          <w:rStyle w:val="Emphasis"/>
          <w:i w:val="0"/>
          <w:sz w:val="18"/>
          <w:szCs w:val="18"/>
        </w:rPr>
        <w:t>or</w:t>
      </w:r>
      <w:r w:rsidR="009651B6" w:rsidRPr="00754BC8">
        <w:rPr>
          <w:sz w:val="18"/>
          <w:szCs w:val="18"/>
        </w:rPr>
        <w:t xml:space="preserve"> more in Federal awards during the sub-recipient's fiscal year </w:t>
      </w:r>
      <w:r w:rsidRPr="00754BC8">
        <w:rPr>
          <w:sz w:val="18"/>
          <w:szCs w:val="18"/>
        </w:rPr>
        <w:t xml:space="preserve">must meet </w:t>
      </w:r>
      <w:r w:rsidR="009651B6" w:rsidRPr="00754BC8">
        <w:rPr>
          <w:sz w:val="18"/>
          <w:szCs w:val="18"/>
        </w:rPr>
        <w:t xml:space="preserve">the audit requirements </w:t>
      </w:r>
      <w:r w:rsidRPr="00754BC8">
        <w:rPr>
          <w:sz w:val="18"/>
          <w:szCs w:val="18"/>
        </w:rPr>
        <w:t xml:space="preserve">for </w:t>
      </w:r>
      <w:r w:rsidR="009651B6" w:rsidRPr="00754BC8">
        <w:rPr>
          <w:sz w:val="18"/>
          <w:szCs w:val="18"/>
        </w:rPr>
        <w:t xml:space="preserve">that fiscal year, </w:t>
      </w:r>
      <w:r w:rsidR="004F7C15" w:rsidRPr="00754BC8">
        <w:rPr>
          <w:sz w:val="18"/>
          <w:szCs w:val="18"/>
        </w:rPr>
        <w:t xml:space="preserve">and </w:t>
      </w:r>
      <w:r w:rsidR="009651B6" w:rsidRPr="00754BC8">
        <w:rPr>
          <w:sz w:val="18"/>
          <w:szCs w:val="18"/>
        </w:rPr>
        <w:t>are subject to the Single Audit.</w:t>
      </w:r>
      <w:r w:rsidRPr="00754BC8">
        <w:rPr>
          <w:sz w:val="18"/>
          <w:szCs w:val="18"/>
        </w:rPr>
        <w:t xml:space="preserve"> </w:t>
      </w:r>
      <w:r w:rsidR="00754BC8" w:rsidRPr="00754BC8">
        <w:rPr>
          <w:sz w:val="18"/>
          <w:szCs w:val="18"/>
        </w:rPr>
        <w:t xml:space="preserve"> </w:t>
      </w:r>
      <w:r w:rsidR="00555516" w:rsidRPr="00754BC8">
        <w:rPr>
          <w:sz w:val="18"/>
          <w:szCs w:val="18"/>
        </w:rPr>
        <w:t>In addition to all of the OMB A-133 requirements</w:t>
      </w:r>
      <w:r w:rsidR="009247FE" w:rsidRPr="00754BC8">
        <w:rPr>
          <w:sz w:val="18"/>
          <w:szCs w:val="18"/>
        </w:rPr>
        <w:t>,</w:t>
      </w:r>
      <w:r w:rsidR="00555516" w:rsidRPr="00754BC8">
        <w:rPr>
          <w:sz w:val="18"/>
          <w:szCs w:val="18"/>
        </w:rPr>
        <w:t xml:space="preserve"> sub-awards made from the federal stimulus funds (ARRA) are subject to</w:t>
      </w:r>
      <w:r w:rsidR="001B56D1" w:rsidRPr="00754BC8">
        <w:rPr>
          <w:sz w:val="18"/>
          <w:szCs w:val="18"/>
        </w:rPr>
        <w:t xml:space="preserve"> Buy-American and </w:t>
      </w:r>
      <w:r w:rsidR="006434E9" w:rsidRPr="00754BC8">
        <w:rPr>
          <w:sz w:val="18"/>
          <w:szCs w:val="18"/>
        </w:rPr>
        <w:t xml:space="preserve">compliance with the </w:t>
      </w:r>
      <w:r w:rsidR="00555516" w:rsidRPr="00754BC8">
        <w:rPr>
          <w:bCs/>
          <w:sz w:val="18"/>
          <w:szCs w:val="18"/>
          <w:lang w:val="en"/>
        </w:rPr>
        <w:t>Davis-Bacon Act</w:t>
      </w:r>
      <w:r w:rsidR="00555516" w:rsidRPr="00754BC8">
        <w:rPr>
          <w:sz w:val="18"/>
          <w:szCs w:val="18"/>
          <w:lang w:val="en"/>
        </w:rPr>
        <w:t xml:space="preserve"> of 1931</w:t>
      </w:r>
      <w:r w:rsidR="001B56D1" w:rsidRPr="00754BC8">
        <w:rPr>
          <w:sz w:val="18"/>
          <w:szCs w:val="18"/>
          <w:lang w:val="en"/>
        </w:rPr>
        <w:t xml:space="preserve">.  </w:t>
      </w:r>
      <w:r w:rsidR="001B56D1" w:rsidRPr="00754BC8">
        <w:rPr>
          <w:sz w:val="18"/>
          <w:szCs w:val="18"/>
        </w:rPr>
        <w:t>Under ARRA</w:t>
      </w:r>
      <w:r w:rsidR="00555516" w:rsidRPr="00754BC8">
        <w:rPr>
          <w:sz w:val="18"/>
          <w:szCs w:val="18"/>
        </w:rPr>
        <w:t>, th</w:t>
      </w:r>
      <w:r w:rsidR="000A1E3A" w:rsidRPr="00754BC8">
        <w:rPr>
          <w:sz w:val="18"/>
          <w:szCs w:val="18"/>
        </w:rPr>
        <w:t>ese</w:t>
      </w:r>
      <w:r w:rsidR="00555516" w:rsidRPr="00754BC8">
        <w:rPr>
          <w:sz w:val="18"/>
          <w:szCs w:val="18"/>
        </w:rPr>
        <w:t xml:space="preserve"> requirement</w:t>
      </w:r>
      <w:r w:rsidR="000A1E3A" w:rsidRPr="00754BC8">
        <w:rPr>
          <w:sz w:val="18"/>
          <w:szCs w:val="18"/>
        </w:rPr>
        <w:t>s</w:t>
      </w:r>
      <w:r w:rsidR="00555516" w:rsidRPr="00754BC8">
        <w:rPr>
          <w:sz w:val="18"/>
          <w:szCs w:val="18"/>
        </w:rPr>
        <w:t xml:space="preserve"> pass through to sub-recipients who may have previously been exempt from compliance.  </w:t>
      </w:r>
    </w:p>
    <w:p w:rsidR="00754BC8" w:rsidRPr="00754BC8" w:rsidRDefault="00754BC8" w:rsidP="00754BC8">
      <w:pPr>
        <w:pStyle w:val="Default"/>
        <w:jc w:val="both"/>
        <w:rPr>
          <w:sz w:val="18"/>
          <w:szCs w:val="18"/>
        </w:rPr>
      </w:pPr>
    </w:p>
    <w:p w:rsidR="00E34C6E" w:rsidRPr="00754BC8" w:rsidRDefault="001B56D1" w:rsidP="001A3385">
      <w:pPr>
        <w:pStyle w:val="NormalWeb"/>
        <w:spacing w:before="0" w:beforeAutospacing="0" w:after="0" w:afterAutospacing="0"/>
        <w:jc w:val="center"/>
        <w:rPr>
          <w:color w:val="000000"/>
          <w:sz w:val="18"/>
          <w:szCs w:val="18"/>
          <w:u w:val="single"/>
        </w:rPr>
      </w:pPr>
      <w:r w:rsidRPr="00754BC8">
        <w:rPr>
          <w:b/>
          <w:color w:val="000000"/>
          <w:sz w:val="18"/>
          <w:szCs w:val="18"/>
          <w:u w:val="single"/>
        </w:rPr>
        <w:t xml:space="preserve">ADDITIONAL </w:t>
      </w:r>
      <w:r w:rsidR="00E34C6E" w:rsidRPr="00754BC8">
        <w:rPr>
          <w:b/>
          <w:color w:val="000000"/>
          <w:sz w:val="18"/>
          <w:szCs w:val="18"/>
          <w:u w:val="single"/>
        </w:rPr>
        <w:t xml:space="preserve">SUB-RECIPIENT </w:t>
      </w:r>
      <w:r w:rsidRPr="00754BC8">
        <w:rPr>
          <w:b/>
          <w:color w:val="000000"/>
          <w:sz w:val="18"/>
          <w:szCs w:val="18"/>
          <w:u w:val="single"/>
        </w:rPr>
        <w:t>REPORTING REQUIREMENTS</w:t>
      </w:r>
    </w:p>
    <w:p w:rsidR="007D0B02" w:rsidRPr="00754BC8" w:rsidRDefault="001B56D1" w:rsidP="00E657DD">
      <w:pPr>
        <w:pStyle w:val="NormalWeb"/>
        <w:spacing w:before="0" w:beforeAutospacing="0" w:after="0" w:afterAutospacing="0"/>
        <w:jc w:val="both"/>
        <w:rPr>
          <w:color w:val="000000"/>
          <w:sz w:val="18"/>
          <w:szCs w:val="18"/>
        </w:rPr>
      </w:pPr>
      <w:r w:rsidRPr="00754BC8">
        <w:rPr>
          <w:color w:val="000000"/>
          <w:sz w:val="18"/>
          <w:szCs w:val="18"/>
        </w:rPr>
        <w:t xml:space="preserve">In addition to general performance reporting under the Contract, </w:t>
      </w:r>
      <w:r w:rsidR="007D0B02" w:rsidRPr="00754BC8">
        <w:rPr>
          <w:color w:val="000000"/>
          <w:sz w:val="18"/>
          <w:szCs w:val="18"/>
        </w:rPr>
        <w:t>OMB requirements for ARRA transparency and reporting are also passed down to sub-recipients</w:t>
      </w:r>
      <w:r w:rsidR="00FC2ECF">
        <w:rPr>
          <w:color w:val="000000"/>
          <w:sz w:val="18"/>
          <w:szCs w:val="18"/>
        </w:rPr>
        <w:t xml:space="preserve">. </w:t>
      </w:r>
      <w:r w:rsidRPr="00754BC8">
        <w:rPr>
          <w:color w:val="000000"/>
          <w:sz w:val="18"/>
          <w:szCs w:val="18"/>
        </w:rPr>
        <w:t xml:space="preserve"> The </w:t>
      </w:r>
      <w:r w:rsidR="007D0B02" w:rsidRPr="00754BC8">
        <w:rPr>
          <w:color w:val="000000"/>
          <w:sz w:val="18"/>
          <w:szCs w:val="18"/>
        </w:rPr>
        <w:t>Commonwealth as prime must assure that the following is provided</w:t>
      </w:r>
      <w:r w:rsidR="00EE11CC" w:rsidRPr="00754BC8">
        <w:rPr>
          <w:color w:val="000000"/>
          <w:sz w:val="18"/>
          <w:szCs w:val="18"/>
        </w:rPr>
        <w:t xml:space="preserve"> and subsequently recorded </w:t>
      </w:r>
      <w:r w:rsidR="00490B7B" w:rsidRPr="00754BC8">
        <w:rPr>
          <w:color w:val="000000"/>
          <w:sz w:val="18"/>
          <w:szCs w:val="18"/>
        </w:rPr>
        <w:t xml:space="preserve">in </w:t>
      </w:r>
      <w:r w:rsidR="00EE11CC" w:rsidRPr="00754BC8">
        <w:rPr>
          <w:color w:val="000000"/>
          <w:sz w:val="18"/>
          <w:szCs w:val="18"/>
        </w:rPr>
        <w:t>the state’s account system, MMARS</w:t>
      </w:r>
      <w:r w:rsidR="007D0B02" w:rsidRPr="00754BC8">
        <w:rPr>
          <w:color w:val="000000"/>
          <w:sz w:val="18"/>
          <w:szCs w:val="18"/>
        </w:rPr>
        <w:t>:</w:t>
      </w:r>
    </w:p>
    <w:p w:rsidR="007D0B02" w:rsidRPr="00754BC8" w:rsidRDefault="007D0B02" w:rsidP="00E657DD">
      <w:pPr>
        <w:pStyle w:val="NormalWeb"/>
        <w:numPr>
          <w:ilvl w:val="0"/>
          <w:numId w:val="21"/>
        </w:numPr>
        <w:tabs>
          <w:tab w:val="clear" w:pos="1080"/>
          <w:tab w:val="num" w:pos="360"/>
        </w:tabs>
        <w:ind w:left="360"/>
        <w:jc w:val="both"/>
        <w:rPr>
          <w:color w:val="000000"/>
          <w:sz w:val="18"/>
          <w:szCs w:val="18"/>
        </w:rPr>
      </w:pPr>
      <w:r w:rsidRPr="00754BC8">
        <w:rPr>
          <w:color w:val="000000"/>
          <w:sz w:val="18"/>
          <w:szCs w:val="18"/>
        </w:rPr>
        <w:t>The DUNS# of the sub-recipient, their legal name, address and type (</w:t>
      </w:r>
      <w:r w:rsidR="00AC5847" w:rsidRPr="00754BC8">
        <w:rPr>
          <w:color w:val="000000"/>
          <w:sz w:val="18"/>
          <w:szCs w:val="18"/>
        </w:rPr>
        <w:t>Prime will obtain from V</w:t>
      </w:r>
      <w:r w:rsidRPr="00754BC8">
        <w:rPr>
          <w:color w:val="000000"/>
          <w:sz w:val="18"/>
          <w:szCs w:val="18"/>
        </w:rPr>
        <w:t>CUST)</w:t>
      </w:r>
    </w:p>
    <w:p w:rsidR="007D0B02" w:rsidRPr="00754BC8" w:rsidRDefault="007D0B02" w:rsidP="00E657DD">
      <w:pPr>
        <w:pStyle w:val="NormalWeb"/>
        <w:numPr>
          <w:ilvl w:val="0"/>
          <w:numId w:val="21"/>
        </w:numPr>
        <w:tabs>
          <w:tab w:val="clear" w:pos="1080"/>
          <w:tab w:val="num" w:pos="360"/>
        </w:tabs>
        <w:ind w:left="360"/>
        <w:jc w:val="both"/>
        <w:rPr>
          <w:color w:val="000000"/>
          <w:sz w:val="18"/>
          <w:szCs w:val="18"/>
        </w:rPr>
      </w:pPr>
      <w:r w:rsidRPr="00754BC8">
        <w:rPr>
          <w:color w:val="000000"/>
          <w:sz w:val="18"/>
          <w:szCs w:val="18"/>
        </w:rPr>
        <w:t>The sub-award number</w:t>
      </w:r>
      <w:r w:rsidR="001210F8" w:rsidRPr="00754BC8">
        <w:rPr>
          <w:color w:val="000000"/>
          <w:sz w:val="18"/>
          <w:szCs w:val="18"/>
        </w:rPr>
        <w:t xml:space="preserve"> </w:t>
      </w:r>
      <w:r w:rsidRPr="00754BC8">
        <w:rPr>
          <w:color w:val="000000"/>
          <w:sz w:val="18"/>
          <w:szCs w:val="18"/>
        </w:rPr>
        <w:t>(</w:t>
      </w:r>
      <w:r w:rsidR="00AC5847" w:rsidRPr="00754BC8">
        <w:rPr>
          <w:color w:val="000000"/>
          <w:sz w:val="18"/>
          <w:szCs w:val="18"/>
        </w:rPr>
        <w:t xml:space="preserve">Prime will obtain from </w:t>
      </w:r>
      <w:r w:rsidRPr="00754BC8">
        <w:rPr>
          <w:color w:val="000000"/>
          <w:sz w:val="18"/>
          <w:szCs w:val="18"/>
        </w:rPr>
        <w:t>encumbrance document ID)</w:t>
      </w:r>
    </w:p>
    <w:p w:rsidR="007D0B02" w:rsidRPr="00754BC8" w:rsidRDefault="007D0B02" w:rsidP="00E657DD">
      <w:pPr>
        <w:pStyle w:val="NormalWeb"/>
        <w:numPr>
          <w:ilvl w:val="0"/>
          <w:numId w:val="21"/>
        </w:numPr>
        <w:tabs>
          <w:tab w:val="clear" w:pos="1080"/>
          <w:tab w:val="num" w:pos="360"/>
        </w:tabs>
        <w:ind w:left="360"/>
        <w:jc w:val="both"/>
        <w:rPr>
          <w:color w:val="000000"/>
          <w:sz w:val="18"/>
          <w:szCs w:val="18"/>
        </w:rPr>
      </w:pPr>
      <w:r w:rsidRPr="00754BC8">
        <w:rPr>
          <w:color w:val="000000"/>
          <w:sz w:val="18"/>
          <w:szCs w:val="18"/>
        </w:rPr>
        <w:t xml:space="preserve">The total value of the sub-award/contract </w:t>
      </w:r>
      <w:r w:rsidR="00AC5847" w:rsidRPr="00754BC8">
        <w:rPr>
          <w:color w:val="000000"/>
          <w:sz w:val="18"/>
          <w:szCs w:val="18"/>
        </w:rPr>
        <w:t xml:space="preserve">(Prime will obtain from </w:t>
      </w:r>
      <w:r w:rsidRPr="00754BC8">
        <w:rPr>
          <w:color w:val="000000"/>
          <w:sz w:val="18"/>
          <w:szCs w:val="18"/>
        </w:rPr>
        <w:t>contract document</w:t>
      </w:r>
      <w:r w:rsidR="00EE11CC" w:rsidRPr="00754BC8">
        <w:rPr>
          <w:color w:val="000000"/>
          <w:sz w:val="18"/>
          <w:szCs w:val="18"/>
        </w:rPr>
        <w:t xml:space="preserve"> recorded on the encumbrance</w:t>
      </w:r>
      <w:r w:rsidRPr="00754BC8">
        <w:rPr>
          <w:color w:val="000000"/>
          <w:sz w:val="18"/>
          <w:szCs w:val="18"/>
        </w:rPr>
        <w:t>)</w:t>
      </w:r>
    </w:p>
    <w:p w:rsidR="007D0B02" w:rsidRPr="00754BC8" w:rsidRDefault="007D0B02" w:rsidP="00E657DD">
      <w:pPr>
        <w:pStyle w:val="NormalWeb"/>
        <w:numPr>
          <w:ilvl w:val="0"/>
          <w:numId w:val="21"/>
        </w:numPr>
        <w:tabs>
          <w:tab w:val="clear" w:pos="1080"/>
          <w:tab w:val="num" w:pos="360"/>
        </w:tabs>
        <w:ind w:left="360"/>
        <w:jc w:val="both"/>
        <w:rPr>
          <w:color w:val="000000"/>
          <w:sz w:val="18"/>
          <w:szCs w:val="18"/>
        </w:rPr>
      </w:pPr>
      <w:r w:rsidRPr="00754BC8">
        <w:rPr>
          <w:color w:val="000000"/>
          <w:sz w:val="18"/>
          <w:szCs w:val="18"/>
        </w:rPr>
        <w:t>The sub-award date (</w:t>
      </w:r>
      <w:r w:rsidR="00C10481" w:rsidRPr="00754BC8">
        <w:rPr>
          <w:color w:val="000000"/>
          <w:sz w:val="18"/>
          <w:szCs w:val="18"/>
        </w:rPr>
        <w:t xml:space="preserve">Prime will obtain from </w:t>
      </w:r>
      <w:r w:rsidRPr="00754BC8">
        <w:rPr>
          <w:color w:val="000000"/>
          <w:sz w:val="18"/>
          <w:szCs w:val="18"/>
        </w:rPr>
        <w:t>date on the encumbrance)</w:t>
      </w:r>
    </w:p>
    <w:p w:rsidR="007D0B02" w:rsidRPr="00754BC8" w:rsidRDefault="007D0B02" w:rsidP="00E657DD">
      <w:pPr>
        <w:pStyle w:val="NormalWeb"/>
        <w:numPr>
          <w:ilvl w:val="0"/>
          <w:numId w:val="21"/>
        </w:numPr>
        <w:tabs>
          <w:tab w:val="clear" w:pos="1080"/>
          <w:tab w:val="num" w:pos="360"/>
        </w:tabs>
        <w:ind w:left="360"/>
        <w:jc w:val="both"/>
        <w:rPr>
          <w:color w:val="000000"/>
          <w:sz w:val="18"/>
          <w:szCs w:val="18"/>
        </w:rPr>
      </w:pPr>
      <w:r w:rsidRPr="00754BC8">
        <w:rPr>
          <w:color w:val="000000"/>
          <w:sz w:val="18"/>
          <w:szCs w:val="18"/>
        </w:rPr>
        <w:t>The sub-award grant period (</w:t>
      </w:r>
      <w:r w:rsidR="00C10481" w:rsidRPr="00754BC8">
        <w:rPr>
          <w:color w:val="000000"/>
          <w:sz w:val="18"/>
          <w:szCs w:val="18"/>
        </w:rPr>
        <w:t xml:space="preserve">Prime will obtain from </w:t>
      </w:r>
      <w:r w:rsidRPr="00754BC8">
        <w:rPr>
          <w:color w:val="000000"/>
          <w:sz w:val="18"/>
          <w:szCs w:val="18"/>
        </w:rPr>
        <w:t>service begin and end dates on the encumbrance)</w:t>
      </w:r>
    </w:p>
    <w:p w:rsidR="007D0B02" w:rsidRPr="00754BC8" w:rsidRDefault="007D0B02" w:rsidP="00E657DD">
      <w:pPr>
        <w:pStyle w:val="NormalWeb"/>
        <w:numPr>
          <w:ilvl w:val="0"/>
          <w:numId w:val="21"/>
        </w:numPr>
        <w:tabs>
          <w:tab w:val="clear" w:pos="1080"/>
          <w:tab w:val="num" w:pos="360"/>
        </w:tabs>
        <w:ind w:left="360"/>
        <w:jc w:val="both"/>
        <w:rPr>
          <w:color w:val="000000"/>
          <w:sz w:val="18"/>
          <w:szCs w:val="18"/>
        </w:rPr>
      </w:pPr>
      <w:r w:rsidRPr="00754BC8">
        <w:rPr>
          <w:color w:val="000000"/>
          <w:sz w:val="18"/>
          <w:szCs w:val="18"/>
        </w:rPr>
        <w:t>The primary performance location/area of benefit (</w:t>
      </w:r>
      <w:r w:rsidR="00C10481" w:rsidRPr="00754BC8">
        <w:rPr>
          <w:color w:val="000000"/>
          <w:sz w:val="18"/>
          <w:szCs w:val="18"/>
        </w:rPr>
        <w:t xml:space="preserve">Prime will obtain from </w:t>
      </w:r>
      <w:r w:rsidRPr="00754BC8">
        <w:rPr>
          <w:color w:val="000000"/>
          <w:sz w:val="18"/>
          <w:szCs w:val="18"/>
        </w:rPr>
        <w:t>the Location Code</w:t>
      </w:r>
      <w:r w:rsidR="00EE11CC" w:rsidRPr="00754BC8">
        <w:rPr>
          <w:color w:val="000000"/>
          <w:sz w:val="18"/>
          <w:szCs w:val="18"/>
        </w:rPr>
        <w:t xml:space="preserve"> recorded on the encumbrance and/or payment request transactions</w:t>
      </w:r>
      <w:r w:rsidRPr="00754BC8">
        <w:rPr>
          <w:color w:val="000000"/>
          <w:sz w:val="18"/>
          <w:szCs w:val="18"/>
        </w:rPr>
        <w:t>)</w:t>
      </w:r>
    </w:p>
    <w:p w:rsidR="00F40CFA" w:rsidRDefault="00F40CFA" w:rsidP="00E657DD">
      <w:pPr>
        <w:pStyle w:val="NormalWeb"/>
        <w:numPr>
          <w:ilvl w:val="0"/>
          <w:numId w:val="21"/>
        </w:numPr>
        <w:tabs>
          <w:tab w:val="clear" w:pos="1080"/>
          <w:tab w:val="num" w:pos="360"/>
        </w:tabs>
        <w:spacing w:before="0" w:beforeAutospacing="0" w:after="0" w:afterAutospacing="0"/>
        <w:ind w:left="360"/>
        <w:jc w:val="both"/>
        <w:rPr>
          <w:color w:val="000000"/>
          <w:sz w:val="18"/>
          <w:szCs w:val="18"/>
        </w:rPr>
      </w:pPr>
      <w:r w:rsidRPr="00754BC8">
        <w:rPr>
          <w:color w:val="000000"/>
          <w:sz w:val="18"/>
          <w:szCs w:val="18"/>
        </w:rPr>
        <w:t>Sub-recipients will be required to report all vendor payments they make with ARRA funds.  Detail for these payments must include either the payee vendor DUNS number OR the vendor name and the zip code of the vendor headquarters</w:t>
      </w:r>
      <w:r w:rsidR="00C10481" w:rsidRPr="00754BC8">
        <w:rPr>
          <w:color w:val="000000"/>
          <w:sz w:val="18"/>
          <w:szCs w:val="18"/>
        </w:rPr>
        <w:t xml:space="preserve"> (</w:t>
      </w:r>
      <w:r w:rsidR="00C10481" w:rsidRPr="00754BC8">
        <w:rPr>
          <w:b/>
          <w:color w:val="000000"/>
          <w:sz w:val="18"/>
          <w:szCs w:val="18"/>
        </w:rPr>
        <w:t>Sub-recipient will be notified by Prime on how to report</w:t>
      </w:r>
      <w:r w:rsidR="00C10481" w:rsidRPr="00754BC8">
        <w:rPr>
          <w:color w:val="000000"/>
          <w:sz w:val="18"/>
          <w:szCs w:val="18"/>
        </w:rPr>
        <w:t>)</w:t>
      </w:r>
    </w:p>
    <w:p w:rsidR="00FC2ECF" w:rsidRPr="00754BC8" w:rsidRDefault="00FC2ECF" w:rsidP="00E657DD">
      <w:pPr>
        <w:pStyle w:val="NormalWeb"/>
        <w:numPr>
          <w:ilvl w:val="0"/>
          <w:numId w:val="21"/>
        </w:numPr>
        <w:tabs>
          <w:tab w:val="clear" w:pos="1080"/>
          <w:tab w:val="num" w:pos="360"/>
        </w:tabs>
        <w:spacing w:before="0" w:beforeAutospacing="0" w:after="0" w:afterAutospacing="0"/>
        <w:ind w:left="360"/>
        <w:jc w:val="both"/>
        <w:rPr>
          <w:color w:val="000000"/>
          <w:sz w:val="18"/>
          <w:szCs w:val="18"/>
        </w:rPr>
      </w:pPr>
      <w:r>
        <w:rPr>
          <w:color w:val="000000"/>
          <w:sz w:val="18"/>
          <w:szCs w:val="18"/>
        </w:rPr>
        <w:t xml:space="preserve">Sub-recipients must segregate ARRA funds from other sources of funding and shall not co-mingle ARRA funds with other funds or use ARRA funds for any purpose other than for approved ARRA purposes outlined in a contract. </w:t>
      </w:r>
    </w:p>
    <w:p w:rsidR="00F40CFA" w:rsidRPr="00754BC8" w:rsidRDefault="00F40CFA" w:rsidP="00BA711C">
      <w:pPr>
        <w:pStyle w:val="NormalWeb"/>
        <w:numPr>
          <w:ilvl w:val="0"/>
          <w:numId w:val="21"/>
        </w:numPr>
        <w:tabs>
          <w:tab w:val="clear" w:pos="1080"/>
          <w:tab w:val="num" w:pos="360"/>
        </w:tabs>
        <w:spacing w:before="0" w:beforeAutospacing="0" w:after="0" w:afterAutospacing="0"/>
        <w:ind w:left="360"/>
        <w:jc w:val="both"/>
        <w:rPr>
          <w:color w:val="000000"/>
          <w:sz w:val="18"/>
          <w:szCs w:val="18"/>
        </w:rPr>
      </w:pPr>
      <w:r w:rsidRPr="00754BC8">
        <w:rPr>
          <w:color w:val="000000"/>
          <w:sz w:val="18"/>
          <w:szCs w:val="18"/>
        </w:rPr>
        <w:t>Sub-recipients may be also required to report the names and total compensation for the five most highly compensated officers in their organization if:</w:t>
      </w:r>
    </w:p>
    <w:p w:rsidR="00F40CFA" w:rsidRPr="00754BC8" w:rsidRDefault="00F40CFA" w:rsidP="00BA711C">
      <w:pPr>
        <w:pStyle w:val="NormalWeb"/>
        <w:spacing w:before="0" w:beforeAutospacing="0" w:after="0" w:afterAutospacing="0"/>
        <w:ind w:left="720"/>
        <w:jc w:val="both"/>
        <w:rPr>
          <w:color w:val="000000"/>
          <w:sz w:val="18"/>
          <w:szCs w:val="18"/>
        </w:rPr>
      </w:pPr>
      <w:r w:rsidRPr="00754BC8">
        <w:rPr>
          <w:color w:val="000000"/>
          <w:sz w:val="18"/>
          <w:szCs w:val="18"/>
        </w:rPr>
        <w:t>(1) the recipient in its preceding fiscal year received— (a) 80 percent or more of its annual gross revenues in Federal awards; and (b) $25,000,000 or more in annual gross revenues from Federal awards; and</w:t>
      </w:r>
    </w:p>
    <w:p w:rsidR="00490B7B" w:rsidRPr="00754BC8" w:rsidRDefault="00F40CFA" w:rsidP="00BA711C">
      <w:pPr>
        <w:pStyle w:val="NormalWeb"/>
        <w:spacing w:before="0" w:beforeAutospacing="0" w:after="0" w:afterAutospacing="0"/>
        <w:ind w:left="720"/>
        <w:jc w:val="both"/>
        <w:rPr>
          <w:color w:val="000000"/>
          <w:sz w:val="18"/>
          <w:szCs w:val="18"/>
        </w:rPr>
      </w:pPr>
      <w:r w:rsidRPr="00754BC8">
        <w:rPr>
          <w:color w:val="000000"/>
          <w:sz w:val="18"/>
          <w:szCs w:val="18"/>
        </w:rPr>
        <w:t xml:space="preserve">(2) the public does not have access to information about the compensation of the senior executives of the entity through periodic reports filed under section 13(a) or 15(d) of the Securities Exchange Act of 1934 (15 U.S.C. 78m(a), 78o(d)) or section 6104 of the Internal Revenue Code of 1986 [26 USC § 6104].  </w:t>
      </w:r>
    </w:p>
    <w:p w:rsidR="00F40CFA" w:rsidRPr="00754BC8" w:rsidRDefault="00F40CFA" w:rsidP="00E657DD">
      <w:pPr>
        <w:pStyle w:val="NormalWeb"/>
        <w:spacing w:before="0" w:beforeAutospacing="0" w:after="0" w:afterAutospacing="0"/>
        <w:ind w:left="360"/>
        <w:jc w:val="both"/>
        <w:rPr>
          <w:color w:val="000000"/>
          <w:sz w:val="18"/>
          <w:szCs w:val="18"/>
        </w:rPr>
      </w:pPr>
      <w:r w:rsidRPr="00754BC8">
        <w:rPr>
          <w:color w:val="000000"/>
          <w:sz w:val="18"/>
          <w:szCs w:val="18"/>
        </w:rPr>
        <w:t>‘‘Total compensation’’ means the cash and noncash dollar value earned by the executives during the sub-recipient’s past fiscal year of the following (for more information see 17 CFR 229.402(c</w:t>
      </w:r>
      <w:proofErr w:type="gramStart"/>
      <w:r w:rsidRPr="00754BC8">
        <w:rPr>
          <w:color w:val="000000"/>
          <w:sz w:val="18"/>
          <w:szCs w:val="18"/>
        </w:rPr>
        <w:t>)(</w:t>
      </w:r>
      <w:proofErr w:type="gramEnd"/>
      <w:r w:rsidRPr="00754BC8">
        <w:rPr>
          <w:color w:val="000000"/>
          <w:sz w:val="18"/>
          <w:szCs w:val="18"/>
        </w:rPr>
        <w:t>2)):</w:t>
      </w:r>
    </w:p>
    <w:p w:rsidR="00F40CFA" w:rsidRPr="00754BC8" w:rsidRDefault="00F40CFA" w:rsidP="00E657DD">
      <w:pPr>
        <w:pStyle w:val="NormalWeb"/>
        <w:spacing w:before="0" w:beforeAutospacing="0" w:after="0" w:afterAutospacing="0"/>
        <w:ind w:left="720"/>
        <w:jc w:val="both"/>
        <w:rPr>
          <w:color w:val="000000"/>
          <w:sz w:val="18"/>
          <w:szCs w:val="18"/>
        </w:rPr>
      </w:pPr>
      <w:r w:rsidRPr="00754BC8">
        <w:rPr>
          <w:color w:val="000000"/>
          <w:sz w:val="18"/>
          <w:szCs w:val="18"/>
        </w:rPr>
        <w:t>(i). Salary and bonus.</w:t>
      </w:r>
    </w:p>
    <w:p w:rsidR="00F40CFA" w:rsidRPr="00754BC8" w:rsidRDefault="00F40CFA" w:rsidP="00E657DD">
      <w:pPr>
        <w:pStyle w:val="NormalWeb"/>
        <w:spacing w:before="0" w:beforeAutospacing="0" w:after="0" w:afterAutospacing="0"/>
        <w:ind w:left="720"/>
        <w:jc w:val="both"/>
        <w:rPr>
          <w:color w:val="000000"/>
          <w:sz w:val="18"/>
          <w:szCs w:val="18"/>
        </w:rPr>
      </w:pPr>
      <w:r w:rsidRPr="00754BC8">
        <w:rPr>
          <w:color w:val="000000"/>
          <w:sz w:val="18"/>
          <w:szCs w:val="18"/>
        </w:rPr>
        <w:t>(ii). Awards of stock, stock options, and stock appreciation rights. Use the dollar amount recognized for financial statement reporting purposes with respect to the fiscal year in accordance with FAS 123R.</w:t>
      </w:r>
    </w:p>
    <w:p w:rsidR="00F40CFA" w:rsidRPr="00754BC8" w:rsidRDefault="00F40CFA" w:rsidP="00E657DD">
      <w:pPr>
        <w:pStyle w:val="NormalWeb"/>
        <w:spacing w:before="0" w:beforeAutospacing="0" w:after="0" w:afterAutospacing="0"/>
        <w:ind w:left="720"/>
        <w:jc w:val="both"/>
        <w:rPr>
          <w:color w:val="000000"/>
          <w:sz w:val="18"/>
          <w:szCs w:val="18"/>
        </w:rPr>
      </w:pPr>
      <w:r w:rsidRPr="00754BC8">
        <w:rPr>
          <w:color w:val="000000"/>
          <w:sz w:val="18"/>
          <w:szCs w:val="18"/>
        </w:rPr>
        <w:t>(iii). Earnings for services under non-equity incentive plans. Does not include group life, health, hospitalization or medical reimbursement plans that do not discriminate in favor of executives, and are available generally to all salaried employees.</w:t>
      </w:r>
    </w:p>
    <w:p w:rsidR="00F40CFA" w:rsidRPr="00754BC8" w:rsidRDefault="00F40CFA" w:rsidP="00E657DD">
      <w:pPr>
        <w:pStyle w:val="NormalWeb"/>
        <w:spacing w:before="0" w:beforeAutospacing="0" w:after="0" w:afterAutospacing="0"/>
        <w:ind w:left="720"/>
        <w:jc w:val="both"/>
        <w:rPr>
          <w:color w:val="000000"/>
          <w:sz w:val="18"/>
          <w:szCs w:val="18"/>
        </w:rPr>
      </w:pPr>
      <w:proofErr w:type="gramStart"/>
      <w:r w:rsidRPr="00754BC8">
        <w:rPr>
          <w:color w:val="000000"/>
          <w:sz w:val="18"/>
          <w:szCs w:val="18"/>
        </w:rPr>
        <w:t>(iv)</w:t>
      </w:r>
      <w:proofErr w:type="gramEnd"/>
      <w:r w:rsidRPr="00754BC8">
        <w:rPr>
          <w:color w:val="000000"/>
          <w:sz w:val="18"/>
          <w:szCs w:val="18"/>
        </w:rPr>
        <w:t>. Change in pension value. This is the change in present value of defined benefit and actuarial pension plans.</w:t>
      </w:r>
    </w:p>
    <w:p w:rsidR="00F40CFA" w:rsidRPr="00754BC8" w:rsidRDefault="00F40CFA" w:rsidP="00E657DD">
      <w:pPr>
        <w:pStyle w:val="NormalWeb"/>
        <w:spacing w:before="0" w:beforeAutospacing="0" w:after="0" w:afterAutospacing="0"/>
        <w:ind w:left="720"/>
        <w:jc w:val="both"/>
        <w:rPr>
          <w:color w:val="000000"/>
          <w:sz w:val="18"/>
          <w:szCs w:val="18"/>
        </w:rPr>
      </w:pPr>
      <w:r w:rsidRPr="00754BC8">
        <w:rPr>
          <w:color w:val="000000"/>
          <w:sz w:val="18"/>
          <w:szCs w:val="18"/>
        </w:rPr>
        <w:t xml:space="preserve">(v). Above-market earnings on deferred compensation which are not tax qualified. </w:t>
      </w:r>
    </w:p>
    <w:p w:rsidR="00F40CFA" w:rsidRPr="00754BC8" w:rsidRDefault="00F40CFA" w:rsidP="00E657DD">
      <w:pPr>
        <w:pStyle w:val="NormalWeb"/>
        <w:spacing w:before="0" w:beforeAutospacing="0" w:after="0" w:afterAutospacing="0"/>
        <w:ind w:left="720"/>
        <w:jc w:val="both"/>
        <w:rPr>
          <w:color w:val="000000"/>
          <w:sz w:val="18"/>
          <w:szCs w:val="18"/>
        </w:rPr>
      </w:pPr>
      <w:r w:rsidRPr="00754BC8">
        <w:rPr>
          <w:color w:val="000000"/>
          <w:sz w:val="18"/>
          <w:szCs w:val="18"/>
        </w:rPr>
        <w:t xml:space="preserve">(vi). </w:t>
      </w:r>
      <w:proofErr w:type="gramStart"/>
      <w:r w:rsidRPr="00754BC8">
        <w:rPr>
          <w:color w:val="000000"/>
          <w:sz w:val="18"/>
          <w:szCs w:val="18"/>
        </w:rPr>
        <w:t>Other</w:t>
      </w:r>
      <w:proofErr w:type="gramEnd"/>
      <w:r w:rsidRPr="00754BC8">
        <w:rPr>
          <w:color w:val="000000"/>
          <w:sz w:val="18"/>
          <w:szCs w:val="18"/>
        </w:rPr>
        <w:t xml:space="preserve"> compensation. For example, severance, termination payments, value of life insurance paid on behalf of the employee, perquisites or property if the value for the executive exceeds $10,000.</w:t>
      </w:r>
    </w:p>
    <w:p w:rsidR="003D3CBA" w:rsidRPr="00754BC8" w:rsidRDefault="003D3CBA" w:rsidP="00E657DD">
      <w:pPr>
        <w:pStyle w:val="NormalWeb"/>
        <w:spacing w:before="0" w:beforeAutospacing="0" w:after="0" w:afterAutospacing="0"/>
        <w:jc w:val="both"/>
        <w:rPr>
          <w:b/>
          <w:color w:val="000000"/>
          <w:sz w:val="18"/>
          <w:szCs w:val="18"/>
        </w:rPr>
      </w:pPr>
      <w:r w:rsidRPr="00754BC8">
        <w:rPr>
          <w:b/>
          <w:color w:val="000000"/>
          <w:sz w:val="18"/>
          <w:szCs w:val="18"/>
        </w:rPr>
        <w:t>(Sub-recipient will be notified by Prime on how to report</w:t>
      </w:r>
      <w:r w:rsidR="00E34C6E" w:rsidRPr="00754BC8">
        <w:rPr>
          <w:b/>
          <w:color w:val="000000"/>
          <w:sz w:val="18"/>
          <w:szCs w:val="18"/>
        </w:rPr>
        <w:t xml:space="preserve"> on top five highly compensated </w:t>
      </w:r>
      <w:r w:rsidR="00E0146B" w:rsidRPr="00754BC8">
        <w:rPr>
          <w:b/>
          <w:color w:val="000000"/>
          <w:sz w:val="18"/>
          <w:szCs w:val="18"/>
        </w:rPr>
        <w:t>officers</w:t>
      </w:r>
      <w:r w:rsidR="00E34C6E" w:rsidRPr="00754BC8">
        <w:rPr>
          <w:b/>
          <w:color w:val="000000"/>
          <w:sz w:val="18"/>
          <w:szCs w:val="18"/>
        </w:rPr>
        <w:t>.</w:t>
      </w:r>
      <w:r w:rsidRPr="00754BC8">
        <w:rPr>
          <w:b/>
          <w:color w:val="000000"/>
          <w:sz w:val="18"/>
          <w:szCs w:val="18"/>
        </w:rPr>
        <w:t>)</w:t>
      </w:r>
    </w:p>
    <w:p w:rsidR="00F40CFA" w:rsidRPr="00754BC8" w:rsidRDefault="00F40CFA" w:rsidP="00E657DD">
      <w:pPr>
        <w:pStyle w:val="NormalWeb"/>
        <w:spacing w:before="0" w:beforeAutospacing="0" w:after="0" w:afterAutospacing="0"/>
        <w:ind w:left="720"/>
        <w:jc w:val="both"/>
        <w:rPr>
          <w:color w:val="000000"/>
          <w:sz w:val="18"/>
          <w:szCs w:val="18"/>
        </w:rPr>
      </w:pPr>
    </w:p>
    <w:p w:rsidR="00711B51" w:rsidRPr="00754BC8" w:rsidRDefault="00711B51" w:rsidP="001A3385">
      <w:pPr>
        <w:pStyle w:val="NormalWeb"/>
        <w:spacing w:before="0" w:beforeAutospacing="0" w:after="0" w:afterAutospacing="0"/>
        <w:jc w:val="center"/>
        <w:rPr>
          <w:b/>
          <w:sz w:val="18"/>
          <w:szCs w:val="18"/>
          <w:u w:val="single"/>
        </w:rPr>
      </w:pPr>
      <w:r w:rsidRPr="00754BC8">
        <w:rPr>
          <w:b/>
          <w:sz w:val="18"/>
          <w:szCs w:val="18"/>
          <w:u w:val="single"/>
        </w:rPr>
        <w:t>VENDOR TERMS</w:t>
      </w:r>
      <w:r w:rsidR="009054EE" w:rsidRPr="00754BC8">
        <w:rPr>
          <w:b/>
          <w:sz w:val="18"/>
          <w:szCs w:val="18"/>
          <w:u w:val="single"/>
        </w:rPr>
        <w:t xml:space="preserve"> </w:t>
      </w:r>
    </w:p>
    <w:p w:rsidR="00586747" w:rsidRDefault="00555516" w:rsidP="00AA6183">
      <w:pPr>
        <w:pStyle w:val="Default"/>
        <w:rPr>
          <w:sz w:val="18"/>
          <w:szCs w:val="18"/>
        </w:rPr>
      </w:pPr>
      <w:r w:rsidRPr="00754BC8">
        <w:rPr>
          <w:sz w:val="18"/>
          <w:szCs w:val="18"/>
        </w:rPr>
        <w:t xml:space="preserve">A </w:t>
      </w:r>
      <w:r w:rsidR="00881D3E" w:rsidRPr="00754BC8">
        <w:rPr>
          <w:sz w:val="18"/>
          <w:szCs w:val="18"/>
        </w:rPr>
        <w:t>V</w:t>
      </w:r>
      <w:r w:rsidRPr="00754BC8">
        <w:rPr>
          <w:bCs/>
          <w:sz w:val="18"/>
          <w:szCs w:val="18"/>
        </w:rPr>
        <w:t xml:space="preserve">endor </w:t>
      </w:r>
      <w:r w:rsidRPr="00754BC8">
        <w:rPr>
          <w:sz w:val="18"/>
          <w:szCs w:val="18"/>
        </w:rPr>
        <w:t xml:space="preserve">is defined as a dealer, distributor, merchant or other seller providing goods or services that are required for the conduct of a Federal program.  Prime recipients or sub-recipients may purchase goods or services needed to carry out the project or program from vendors. </w:t>
      </w:r>
      <w:r w:rsidR="00E0146B" w:rsidRPr="00754BC8">
        <w:rPr>
          <w:sz w:val="18"/>
          <w:szCs w:val="18"/>
        </w:rPr>
        <w:t xml:space="preserve"> </w:t>
      </w:r>
      <w:r w:rsidRPr="00754BC8">
        <w:rPr>
          <w:sz w:val="18"/>
          <w:szCs w:val="18"/>
        </w:rPr>
        <w:t xml:space="preserve">Vendors are not awarded funds by the same means as sub-recipients and are not subject to the terms and conditions of the Federal financial assistance award. </w:t>
      </w:r>
      <w:r w:rsidR="00881D3E" w:rsidRPr="00754BC8">
        <w:rPr>
          <w:sz w:val="18"/>
          <w:szCs w:val="18"/>
        </w:rPr>
        <w:t xml:space="preserve"> As outlined above, </w:t>
      </w:r>
      <w:r w:rsidR="00754BC8" w:rsidRPr="00754BC8">
        <w:rPr>
          <w:sz w:val="18"/>
          <w:szCs w:val="18"/>
        </w:rPr>
        <w:t>v</w:t>
      </w:r>
      <w:r w:rsidR="00EE11CC" w:rsidRPr="00754BC8">
        <w:rPr>
          <w:sz w:val="18"/>
          <w:szCs w:val="18"/>
        </w:rPr>
        <w:t xml:space="preserve">endor payments will be reported with the vendor DUNS number OR the vendor name and the zip code of the vendor headquarters.  </w:t>
      </w:r>
      <w:r w:rsidR="00E96986" w:rsidRPr="00754BC8">
        <w:rPr>
          <w:sz w:val="18"/>
          <w:szCs w:val="18"/>
        </w:rPr>
        <w:t xml:space="preserve">In addition to any other requirements, sub-awards made to vendors from </w:t>
      </w:r>
      <w:r w:rsidR="00754BC8" w:rsidRPr="00754BC8">
        <w:rPr>
          <w:sz w:val="18"/>
          <w:szCs w:val="18"/>
        </w:rPr>
        <w:t>A</w:t>
      </w:r>
      <w:r w:rsidR="00E96986" w:rsidRPr="00754BC8">
        <w:rPr>
          <w:sz w:val="18"/>
          <w:szCs w:val="18"/>
        </w:rPr>
        <w:t>RRA</w:t>
      </w:r>
      <w:r w:rsidR="00754BC8" w:rsidRPr="00754BC8">
        <w:rPr>
          <w:sz w:val="18"/>
          <w:szCs w:val="18"/>
        </w:rPr>
        <w:t xml:space="preserve"> funds </w:t>
      </w:r>
      <w:r w:rsidR="00E96986" w:rsidRPr="00754BC8">
        <w:rPr>
          <w:sz w:val="18"/>
          <w:szCs w:val="18"/>
        </w:rPr>
        <w:t xml:space="preserve">are subject to Buy-American </w:t>
      </w:r>
      <w:r w:rsidR="00754BC8" w:rsidRPr="00754BC8">
        <w:rPr>
          <w:sz w:val="18"/>
          <w:szCs w:val="18"/>
        </w:rPr>
        <w:t>r</w:t>
      </w:r>
      <w:r w:rsidR="00AA6183" w:rsidRPr="00754BC8">
        <w:rPr>
          <w:sz w:val="18"/>
          <w:szCs w:val="18"/>
        </w:rPr>
        <w:t xml:space="preserve">equirements for </w:t>
      </w:r>
      <w:r w:rsidR="00754BC8" w:rsidRPr="00754BC8">
        <w:rPr>
          <w:sz w:val="18"/>
          <w:szCs w:val="18"/>
        </w:rPr>
        <w:t>c</w:t>
      </w:r>
      <w:r w:rsidR="00AA6183" w:rsidRPr="00754BC8">
        <w:rPr>
          <w:sz w:val="18"/>
          <w:szCs w:val="18"/>
        </w:rPr>
        <w:t xml:space="preserve">onstruction </w:t>
      </w:r>
      <w:r w:rsidR="00754BC8" w:rsidRPr="00754BC8">
        <w:rPr>
          <w:sz w:val="18"/>
          <w:szCs w:val="18"/>
        </w:rPr>
        <w:t>m</w:t>
      </w:r>
      <w:r w:rsidR="00AA6183" w:rsidRPr="00754BC8">
        <w:rPr>
          <w:sz w:val="18"/>
          <w:szCs w:val="18"/>
        </w:rPr>
        <w:t>aterial Section 1605</w:t>
      </w:r>
      <w:r w:rsidR="00E86C14" w:rsidRPr="00754BC8">
        <w:rPr>
          <w:sz w:val="18"/>
          <w:szCs w:val="18"/>
        </w:rPr>
        <w:t xml:space="preserve"> </w:t>
      </w:r>
      <w:r w:rsidR="00754BC8" w:rsidRPr="00754BC8">
        <w:rPr>
          <w:sz w:val="18"/>
          <w:szCs w:val="18"/>
        </w:rPr>
        <w:t xml:space="preserve">requiring </w:t>
      </w:r>
      <w:r w:rsidR="00E86C14" w:rsidRPr="00754BC8">
        <w:rPr>
          <w:sz w:val="18"/>
          <w:szCs w:val="18"/>
        </w:rPr>
        <w:t xml:space="preserve">that </w:t>
      </w:r>
      <w:r w:rsidR="00754BC8" w:rsidRPr="00754BC8">
        <w:rPr>
          <w:sz w:val="18"/>
          <w:szCs w:val="18"/>
        </w:rPr>
        <w:t>ARRA p</w:t>
      </w:r>
      <w:r w:rsidR="00E86C14" w:rsidRPr="00754BC8">
        <w:rPr>
          <w:sz w:val="18"/>
          <w:szCs w:val="18"/>
        </w:rPr>
        <w:t>rojects for the construction, alteration, maintenance, or repair of a public building or public work use American iron, steel, and manufactured goods in the project unless one of the specified exemptions applies</w:t>
      </w:r>
      <w:r w:rsidR="00754BC8" w:rsidRPr="00754BC8">
        <w:rPr>
          <w:sz w:val="18"/>
          <w:szCs w:val="18"/>
        </w:rPr>
        <w:t xml:space="preserve">, </w:t>
      </w:r>
      <w:r w:rsidR="00E86C14" w:rsidRPr="00754BC8">
        <w:rPr>
          <w:sz w:val="18"/>
          <w:szCs w:val="18"/>
        </w:rPr>
        <w:t xml:space="preserve">in a manner consistent with U.S. obligations under international agreements. </w:t>
      </w:r>
      <w:r w:rsidR="00754BC8" w:rsidRPr="00754BC8">
        <w:rPr>
          <w:sz w:val="18"/>
          <w:szCs w:val="18"/>
        </w:rPr>
        <w:t xml:space="preserve"> Further </w:t>
      </w:r>
      <w:r w:rsidR="00852395" w:rsidRPr="00754BC8">
        <w:rPr>
          <w:sz w:val="18"/>
          <w:szCs w:val="18"/>
        </w:rPr>
        <w:t xml:space="preserve">Section 1606 of the Recovery Act </w:t>
      </w:r>
      <w:r w:rsidR="00754BC8" w:rsidRPr="00754BC8">
        <w:rPr>
          <w:sz w:val="18"/>
          <w:szCs w:val="18"/>
        </w:rPr>
        <w:t xml:space="preserve">requires compliance with the </w:t>
      </w:r>
      <w:r w:rsidR="00754BC8" w:rsidRPr="00754BC8">
        <w:rPr>
          <w:bCs/>
          <w:sz w:val="18"/>
          <w:szCs w:val="18"/>
          <w:lang w:val="en"/>
        </w:rPr>
        <w:t>Davis-Bacon Act</w:t>
      </w:r>
      <w:r w:rsidR="00754BC8" w:rsidRPr="00754BC8">
        <w:rPr>
          <w:sz w:val="18"/>
          <w:szCs w:val="18"/>
          <w:lang w:val="en"/>
        </w:rPr>
        <w:t xml:space="preserve"> of 1931 th</w:t>
      </w:r>
      <w:r w:rsidR="00852395" w:rsidRPr="00754BC8">
        <w:rPr>
          <w:sz w:val="18"/>
          <w:szCs w:val="18"/>
        </w:rPr>
        <w:t xml:space="preserve">at all laborers and mechanics employed by contractors and subcontractors on projects funded directly by or assisted in whole or in part </w:t>
      </w:r>
      <w:r w:rsidR="00754BC8" w:rsidRPr="00754BC8">
        <w:rPr>
          <w:sz w:val="18"/>
          <w:szCs w:val="18"/>
        </w:rPr>
        <w:t xml:space="preserve">with ARRA funds </w:t>
      </w:r>
      <w:r w:rsidR="00852395" w:rsidRPr="00754BC8">
        <w:rPr>
          <w:sz w:val="18"/>
          <w:szCs w:val="18"/>
        </w:rPr>
        <w:t>shall be paid wages at rates not less than those prevailing on projects of a character similar in the locality as determined by the Secretary of Labor in accordance with subchapter IV of chapter 31 of title 40, United States Code.</w:t>
      </w:r>
      <w:r w:rsidR="00754BC8" w:rsidRPr="00754BC8">
        <w:rPr>
          <w:sz w:val="18"/>
          <w:szCs w:val="18"/>
        </w:rPr>
        <w:t xml:space="preserve">  T</w:t>
      </w:r>
      <w:r w:rsidR="00E96986" w:rsidRPr="00754BC8">
        <w:rPr>
          <w:sz w:val="18"/>
          <w:szCs w:val="18"/>
        </w:rPr>
        <w:t xml:space="preserve">hese requirements pass through to vendors </w:t>
      </w:r>
      <w:r w:rsidR="006223C2" w:rsidRPr="00754BC8">
        <w:rPr>
          <w:sz w:val="18"/>
          <w:szCs w:val="18"/>
        </w:rPr>
        <w:t xml:space="preserve">and their sub-contractors, if any, </w:t>
      </w:r>
      <w:r w:rsidR="00E96986" w:rsidRPr="00754BC8">
        <w:rPr>
          <w:sz w:val="18"/>
          <w:szCs w:val="18"/>
        </w:rPr>
        <w:t xml:space="preserve">who may have previously been exempt from compliance.  </w:t>
      </w:r>
    </w:p>
    <w:p w:rsidR="00ED4661" w:rsidRPr="00754BC8" w:rsidRDefault="00ED4661" w:rsidP="00AA6183">
      <w:pPr>
        <w:pStyle w:val="Default"/>
        <w:rPr>
          <w:sz w:val="18"/>
          <w:szCs w:val="18"/>
        </w:rPr>
      </w:pPr>
    </w:p>
    <w:sectPr w:rsidR="00ED4661" w:rsidRPr="00754BC8" w:rsidSect="005136C2">
      <w:headerReference w:type="even" r:id="rId11"/>
      <w:headerReference w:type="default" r:id="rId12"/>
      <w:footerReference w:type="even" r:id="rId13"/>
      <w:footerReference w:type="default" r:id="rId14"/>
      <w:headerReference w:type="first" r:id="rId15"/>
      <w:footerReference w:type="first" r:id="rId16"/>
      <w:pgSz w:w="12240" w:h="15840" w:code="1"/>
      <w:pgMar w:top="72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06" w:rsidRDefault="00492E06">
      <w:r>
        <w:separator/>
      </w:r>
    </w:p>
  </w:endnote>
  <w:endnote w:type="continuationSeparator" w:id="0">
    <w:p w:rsidR="00492E06" w:rsidRDefault="0049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Bold">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PPJHP O+ Melior">
    <w:altName w:val="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405" w:rsidRDefault="00BF1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183" w:rsidRPr="00AA6183" w:rsidRDefault="00AA6183" w:rsidP="00AA6183">
    <w:pPr>
      <w:pStyle w:val="Footer"/>
      <w:pBdr>
        <w:top w:val="single" w:sz="4" w:space="1" w:color="auto"/>
      </w:pBdr>
      <w:jc w:val="center"/>
      <w:rPr>
        <w:sz w:val="18"/>
        <w:szCs w:val="18"/>
      </w:rPr>
    </w:pPr>
    <w:r w:rsidRPr="00AA6183">
      <w:rPr>
        <w:sz w:val="18"/>
        <w:szCs w:val="18"/>
      </w:rPr>
      <w:t>Please conta</w:t>
    </w:r>
    <w:r w:rsidR="00754BC8">
      <w:rPr>
        <w:sz w:val="18"/>
        <w:szCs w:val="18"/>
      </w:rPr>
      <w:t xml:space="preserve">ct your Commonwealth contracting Department </w:t>
    </w:r>
    <w:r w:rsidRPr="00AA6183">
      <w:rPr>
        <w:sz w:val="18"/>
        <w:szCs w:val="18"/>
      </w:rPr>
      <w:t>with any questions related to performance or compliance.</w:t>
    </w:r>
  </w:p>
  <w:p w:rsidR="002B432F" w:rsidRDefault="002B432F" w:rsidP="00222881">
    <w:pPr>
      <w:pStyle w:val="Footer"/>
      <w:jc w:val="center"/>
    </w:pPr>
    <w:r>
      <w:t xml:space="preserve">Page </w:t>
    </w:r>
    <w:r>
      <w:fldChar w:fldCharType="begin"/>
    </w:r>
    <w:r>
      <w:instrText xml:space="preserve"> PAGE </w:instrText>
    </w:r>
    <w:r>
      <w:fldChar w:fldCharType="separate"/>
    </w:r>
    <w:r w:rsidR="003C3B7F">
      <w:rPr>
        <w:noProof/>
      </w:rPr>
      <w:t>1</w:t>
    </w:r>
    <w:r>
      <w:fldChar w:fldCharType="end"/>
    </w:r>
    <w:r>
      <w:t xml:space="preserve"> of </w:t>
    </w:r>
    <w:fldSimple w:instr=" NUMPAGES ">
      <w:r w:rsidR="003C3B7F">
        <w:rPr>
          <w:noProof/>
        </w:rPr>
        <w:t>2</w:t>
      </w:r>
    </w:fldSimple>
    <w:r>
      <w:t>.</w:t>
    </w:r>
    <w:r w:rsidR="005A49EF">
      <w:t xml:space="preserve"> UPDATED </w:t>
    </w:r>
    <w:r w:rsidR="00754BC8">
      <w:t>10/15/</w:t>
    </w:r>
    <w:r w:rsidR="005A49EF">
      <w:t>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405" w:rsidRDefault="00BF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06" w:rsidRDefault="00492E06">
      <w:r>
        <w:separator/>
      </w:r>
    </w:p>
  </w:footnote>
  <w:footnote w:type="continuationSeparator" w:id="0">
    <w:p w:rsidR="00492E06" w:rsidRDefault="0049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405" w:rsidRDefault="00BF1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5C" w:rsidRDefault="003C3B7F" w:rsidP="003C3B7F">
    <w:pPr>
      <w:jc w:val="center"/>
      <w:rPr>
        <w:b/>
        <w:bCs/>
        <w:sz w:val="32"/>
        <w:szCs w:val="32"/>
      </w:rPr>
    </w:pPr>
    <w:r>
      <w:rPr>
        <w:noProof/>
      </w:rPr>
      <w:drawing>
        <wp:anchor distT="0" distB="0" distL="114300" distR="114300" simplePos="0" relativeHeight="251659264" behindDoc="1" locked="0" layoutInCell="1" allowOverlap="1" wp14:anchorId="344CE9F0" wp14:editId="05B77309">
          <wp:simplePos x="0" y="0"/>
          <wp:positionH relativeFrom="margin">
            <wp:align>right</wp:align>
          </wp:positionH>
          <wp:positionV relativeFrom="page">
            <wp:posOffset>400050</wp:posOffset>
          </wp:positionV>
          <wp:extent cx="721995" cy="683895"/>
          <wp:effectExtent l="0" t="0" r="190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75C">
      <w:rPr>
        <w:b/>
        <w:bCs/>
        <w:sz w:val="32"/>
        <w:szCs w:val="32"/>
      </w:rPr>
      <w:t>COMMONWEALTH OF MASSACHUSETTS</w:t>
    </w:r>
  </w:p>
  <w:p w:rsidR="0013205B" w:rsidRDefault="00653228" w:rsidP="003C3B7F">
    <w:pPr>
      <w:jc w:val="center"/>
      <w:rPr>
        <w:b/>
        <w:bCs/>
        <w:sz w:val="24"/>
        <w:szCs w:val="24"/>
      </w:rPr>
    </w:pPr>
    <w:r>
      <w:rPr>
        <w:b/>
        <w:bCs/>
        <w:sz w:val="24"/>
        <w:szCs w:val="24"/>
      </w:rPr>
      <w:t>CONTRACT ATTAC</w:t>
    </w:r>
    <w:bookmarkStart w:id="0" w:name="_GoBack"/>
    <w:bookmarkEnd w:id="0"/>
    <w:r>
      <w:rPr>
        <w:b/>
        <w:bCs/>
        <w:sz w:val="24"/>
        <w:szCs w:val="24"/>
      </w:rPr>
      <w:t>HMENT</w:t>
    </w:r>
  </w:p>
  <w:p w:rsidR="006A364C" w:rsidRDefault="00041566" w:rsidP="003C3B7F">
    <w:pPr>
      <w:jc w:val="center"/>
      <w:rPr>
        <w:b/>
        <w:bCs/>
        <w:sz w:val="24"/>
        <w:szCs w:val="24"/>
      </w:rPr>
    </w:pPr>
    <w:r>
      <w:rPr>
        <w:b/>
        <w:bCs/>
        <w:sz w:val="24"/>
        <w:szCs w:val="24"/>
      </w:rPr>
      <w:t xml:space="preserve">NOTICE OF </w:t>
    </w:r>
    <w:r w:rsidR="006A364C" w:rsidRPr="00DF7089">
      <w:rPr>
        <w:b/>
        <w:bCs/>
        <w:sz w:val="24"/>
        <w:szCs w:val="24"/>
      </w:rPr>
      <w:t>AMERICAN RECOVERY</w:t>
    </w:r>
    <w:r w:rsidR="0013205B">
      <w:rPr>
        <w:b/>
        <w:bCs/>
        <w:sz w:val="24"/>
        <w:szCs w:val="24"/>
      </w:rPr>
      <w:t xml:space="preserve"> </w:t>
    </w:r>
    <w:r w:rsidR="006A364C" w:rsidRPr="00DF7089">
      <w:rPr>
        <w:b/>
        <w:bCs/>
        <w:sz w:val="24"/>
        <w:szCs w:val="24"/>
      </w:rPr>
      <w:t>AND REINVESTMENT ACT</w:t>
    </w:r>
    <w:r w:rsidR="006A364C">
      <w:rPr>
        <w:b/>
        <w:bCs/>
        <w:sz w:val="24"/>
        <w:szCs w:val="24"/>
      </w:rPr>
      <w:t xml:space="preserve"> (ARRA)</w:t>
    </w:r>
  </w:p>
  <w:p w:rsidR="0001375C" w:rsidRDefault="00653228" w:rsidP="003C3B7F">
    <w:pPr>
      <w:pBdr>
        <w:bottom w:val="single" w:sz="4" w:space="1" w:color="auto"/>
      </w:pBdr>
      <w:jc w:val="center"/>
      <w:rPr>
        <w:b/>
        <w:bCs/>
      </w:rPr>
    </w:pPr>
    <w:r>
      <w:rPr>
        <w:b/>
        <w:bCs/>
      </w:rPr>
      <w:t>PERFORMANCE AND REPORTING REQUIREMENTS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405" w:rsidRDefault="00BF1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A27FA"/>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AB0E97"/>
    <w:multiLevelType w:val="hybridMultilevel"/>
    <w:tmpl w:val="B5E48F3A"/>
    <w:lvl w:ilvl="0" w:tplc="642EBC5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2D630F"/>
    <w:multiLevelType w:val="hybridMultilevel"/>
    <w:tmpl w:val="0A7A5CBC"/>
    <w:lvl w:ilvl="0" w:tplc="BED0CE60">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F6377F6"/>
    <w:multiLevelType w:val="hybridMultilevel"/>
    <w:tmpl w:val="D854B7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A4245"/>
    <w:multiLevelType w:val="hybridMultilevel"/>
    <w:tmpl w:val="378C5018"/>
    <w:lvl w:ilvl="0" w:tplc="339C596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F802FB"/>
    <w:multiLevelType w:val="hybridMultilevel"/>
    <w:tmpl w:val="FA1A703E"/>
    <w:lvl w:ilvl="0" w:tplc="86B0B6C6">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E753789"/>
    <w:multiLevelType w:val="hybridMultilevel"/>
    <w:tmpl w:val="A394E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565BA"/>
    <w:multiLevelType w:val="singleLevel"/>
    <w:tmpl w:val="81949874"/>
    <w:lvl w:ilvl="0">
      <w:start w:val="1"/>
      <w:numFmt w:val="upperLetter"/>
      <w:pStyle w:val="Heading6"/>
      <w:lvlText w:val="%1."/>
      <w:lvlJc w:val="left"/>
      <w:pPr>
        <w:tabs>
          <w:tab w:val="num" w:pos="360"/>
        </w:tabs>
        <w:ind w:left="360" w:hanging="360"/>
      </w:pPr>
      <w:rPr>
        <w:rFonts w:hint="default"/>
        <w:u w:val="none"/>
      </w:rPr>
    </w:lvl>
  </w:abstractNum>
  <w:abstractNum w:abstractNumId="9" w15:restartNumberingAfterBreak="0">
    <w:nsid w:val="27536632"/>
    <w:multiLevelType w:val="hybridMultilevel"/>
    <w:tmpl w:val="8812B8A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9074D0"/>
    <w:multiLevelType w:val="hybridMultilevel"/>
    <w:tmpl w:val="9E8CEC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CF6CFF"/>
    <w:multiLevelType w:val="hybridMultilevel"/>
    <w:tmpl w:val="55946EF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90E2BAC"/>
    <w:multiLevelType w:val="multilevel"/>
    <w:tmpl w:val="FA1A703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10C53A8"/>
    <w:multiLevelType w:val="multilevel"/>
    <w:tmpl w:val="B5E48F3A"/>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26452A7"/>
    <w:multiLevelType w:val="hybridMultilevel"/>
    <w:tmpl w:val="36E411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69A0881"/>
    <w:multiLevelType w:val="hybridMultilevel"/>
    <w:tmpl w:val="DAF2F8F0"/>
    <w:lvl w:ilvl="0" w:tplc="C08420E8">
      <w:start w:val="1"/>
      <w:numFmt w:val="bullet"/>
      <w:lvlText w:val=""/>
      <w:lvlJc w:val="left"/>
      <w:pPr>
        <w:tabs>
          <w:tab w:val="num" w:pos="720"/>
        </w:tabs>
        <w:ind w:left="720" w:hanging="360"/>
      </w:pPr>
      <w:rPr>
        <w:rFonts w:ascii="Times New Roman" w:hAnsi="Times New Roman" w:cs="Times New Roman" w:hint="default"/>
        <w:color w:val="auto"/>
        <w:sz w:val="28"/>
        <w:szCs w:val="28"/>
      </w:rPr>
    </w:lvl>
    <w:lvl w:ilvl="1" w:tplc="04090015">
      <w:start w:val="1"/>
      <w:numFmt w:val="upperLetter"/>
      <w:lvlText w:val="%2."/>
      <w:lvlJc w:val="left"/>
      <w:pPr>
        <w:tabs>
          <w:tab w:val="num" w:pos="1440"/>
        </w:tabs>
        <w:ind w:left="1440" w:hanging="360"/>
      </w:pPr>
      <w:rPr>
        <w:rFonts w:hint="default"/>
        <w:color w:val="auto"/>
        <w:sz w:val="28"/>
        <w:szCs w:val="28"/>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707785A"/>
    <w:multiLevelType w:val="multilevel"/>
    <w:tmpl w:val="0A7A5CBC"/>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8D6464E"/>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C18590A"/>
    <w:multiLevelType w:val="hybridMultilevel"/>
    <w:tmpl w:val="5140726C"/>
    <w:lvl w:ilvl="0" w:tplc="A2BCA6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C38141F"/>
    <w:multiLevelType w:val="singleLevel"/>
    <w:tmpl w:val="7A92B7E0"/>
    <w:lvl w:ilvl="0">
      <w:start w:val="1"/>
      <w:numFmt w:val="bullet"/>
      <w:lvlText w:val=""/>
      <w:lvlJc w:val="left"/>
      <w:pPr>
        <w:tabs>
          <w:tab w:val="num" w:pos="360"/>
        </w:tabs>
        <w:ind w:left="360" w:hanging="360"/>
      </w:pPr>
      <w:rPr>
        <w:rFonts w:ascii="Wingdings" w:hAnsi="Wingdings" w:cs="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71D10D3"/>
    <w:multiLevelType w:val="multilevel"/>
    <w:tmpl w:val="378C501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8DC0BB0"/>
    <w:multiLevelType w:val="hybridMultilevel"/>
    <w:tmpl w:val="1D2C9D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360"/>
        <w:lvlJc w:val="left"/>
        <w:pPr>
          <w:ind w:left="1440" w:hanging="360"/>
        </w:pPr>
        <w:rPr>
          <w:rFonts w:ascii="Symbol" w:hAnsi="Symbol" w:cs="Symbol" w:hint="default"/>
        </w:rPr>
      </w:lvl>
    </w:lvlOverride>
  </w:num>
  <w:num w:numId="3">
    <w:abstractNumId w:val="1"/>
  </w:num>
  <w:num w:numId="4">
    <w:abstractNumId w:val="17"/>
  </w:num>
  <w:num w:numId="5">
    <w:abstractNumId w:val="19"/>
  </w:num>
  <w:num w:numId="6">
    <w:abstractNumId w:val="18"/>
  </w:num>
  <w:num w:numId="7">
    <w:abstractNumId w:val="2"/>
  </w:num>
  <w:num w:numId="8">
    <w:abstractNumId w:val="13"/>
  </w:num>
  <w:num w:numId="9">
    <w:abstractNumId w:val="6"/>
  </w:num>
  <w:num w:numId="10">
    <w:abstractNumId w:val="11"/>
  </w:num>
  <w:num w:numId="11">
    <w:abstractNumId w:val="12"/>
  </w:num>
  <w:num w:numId="12">
    <w:abstractNumId w:val="5"/>
  </w:num>
  <w:num w:numId="13">
    <w:abstractNumId w:val="20"/>
  </w:num>
  <w:num w:numId="14">
    <w:abstractNumId w:val="3"/>
  </w:num>
  <w:num w:numId="15">
    <w:abstractNumId w:val="16"/>
  </w:num>
  <w:num w:numId="16">
    <w:abstractNumId w:val="15"/>
  </w:num>
  <w:num w:numId="17">
    <w:abstractNumId w:val="14"/>
  </w:num>
  <w:num w:numId="18">
    <w:abstractNumId w:val="21"/>
  </w:num>
  <w:num w:numId="19">
    <w:abstractNumId w:val="4"/>
  </w:num>
  <w:num w:numId="20">
    <w:abstractNumId w:val="9"/>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1B746F2-A03D-4334-8EC1-FB26FE73A061}"/>
    <w:docVar w:name="dgnword-eventsink" w:val="37550184"/>
  </w:docVars>
  <w:rsids>
    <w:rsidRoot w:val="0001375C"/>
    <w:rsid w:val="00010278"/>
    <w:rsid w:val="000131E5"/>
    <w:rsid w:val="0001375C"/>
    <w:rsid w:val="00023FBB"/>
    <w:rsid w:val="00025E6C"/>
    <w:rsid w:val="00031CDA"/>
    <w:rsid w:val="00041566"/>
    <w:rsid w:val="000A1E3A"/>
    <w:rsid w:val="000A4EDA"/>
    <w:rsid w:val="000B55D4"/>
    <w:rsid w:val="000B6506"/>
    <w:rsid w:val="000C0056"/>
    <w:rsid w:val="00104C4A"/>
    <w:rsid w:val="00105190"/>
    <w:rsid w:val="001210F8"/>
    <w:rsid w:val="0013205B"/>
    <w:rsid w:val="00177DED"/>
    <w:rsid w:val="001A3385"/>
    <w:rsid w:val="001B56D1"/>
    <w:rsid w:val="001C39B7"/>
    <w:rsid w:val="001E0F0A"/>
    <w:rsid w:val="002060AD"/>
    <w:rsid w:val="002131EF"/>
    <w:rsid w:val="00222881"/>
    <w:rsid w:val="00227AF0"/>
    <w:rsid w:val="002B432F"/>
    <w:rsid w:val="002C4715"/>
    <w:rsid w:val="002D71D9"/>
    <w:rsid w:val="002D7F65"/>
    <w:rsid w:val="002F71FB"/>
    <w:rsid w:val="003147D6"/>
    <w:rsid w:val="0035270F"/>
    <w:rsid w:val="00367DB2"/>
    <w:rsid w:val="003B2A5E"/>
    <w:rsid w:val="003B7157"/>
    <w:rsid w:val="003C18BC"/>
    <w:rsid w:val="003C3B7F"/>
    <w:rsid w:val="003D3CBA"/>
    <w:rsid w:val="003D6210"/>
    <w:rsid w:val="003E5A88"/>
    <w:rsid w:val="003F7330"/>
    <w:rsid w:val="00400B73"/>
    <w:rsid w:val="00426D34"/>
    <w:rsid w:val="004838E1"/>
    <w:rsid w:val="00490B7B"/>
    <w:rsid w:val="00492E06"/>
    <w:rsid w:val="004A52EE"/>
    <w:rsid w:val="004B1E32"/>
    <w:rsid w:val="004B5459"/>
    <w:rsid w:val="004B6D3A"/>
    <w:rsid w:val="004D064E"/>
    <w:rsid w:val="004D5C2B"/>
    <w:rsid w:val="004F7C15"/>
    <w:rsid w:val="005136C2"/>
    <w:rsid w:val="00555516"/>
    <w:rsid w:val="00580A27"/>
    <w:rsid w:val="00586747"/>
    <w:rsid w:val="005A496F"/>
    <w:rsid w:val="005A49EF"/>
    <w:rsid w:val="005B73CA"/>
    <w:rsid w:val="005C5D2C"/>
    <w:rsid w:val="005D5859"/>
    <w:rsid w:val="005F226D"/>
    <w:rsid w:val="006223C2"/>
    <w:rsid w:val="006434E9"/>
    <w:rsid w:val="00651465"/>
    <w:rsid w:val="00653228"/>
    <w:rsid w:val="00670A00"/>
    <w:rsid w:val="0068502B"/>
    <w:rsid w:val="006947CA"/>
    <w:rsid w:val="006A364C"/>
    <w:rsid w:val="006F5DBC"/>
    <w:rsid w:val="00711B51"/>
    <w:rsid w:val="00754BC8"/>
    <w:rsid w:val="00762B7F"/>
    <w:rsid w:val="0076388A"/>
    <w:rsid w:val="007723B7"/>
    <w:rsid w:val="00774E5D"/>
    <w:rsid w:val="007D0B02"/>
    <w:rsid w:val="007F35D0"/>
    <w:rsid w:val="007F6A69"/>
    <w:rsid w:val="0082427E"/>
    <w:rsid w:val="008466D4"/>
    <w:rsid w:val="00852395"/>
    <w:rsid w:val="00870FC7"/>
    <w:rsid w:val="00881D3E"/>
    <w:rsid w:val="008D4604"/>
    <w:rsid w:val="008F6184"/>
    <w:rsid w:val="009054EE"/>
    <w:rsid w:val="009247FE"/>
    <w:rsid w:val="00930C76"/>
    <w:rsid w:val="009651B6"/>
    <w:rsid w:val="009E0A3E"/>
    <w:rsid w:val="00A314BE"/>
    <w:rsid w:val="00A3400B"/>
    <w:rsid w:val="00A431D6"/>
    <w:rsid w:val="00A56AC9"/>
    <w:rsid w:val="00AA6183"/>
    <w:rsid w:val="00AB2A01"/>
    <w:rsid w:val="00AC5847"/>
    <w:rsid w:val="00AE062D"/>
    <w:rsid w:val="00AF6179"/>
    <w:rsid w:val="00B67A92"/>
    <w:rsid w:val="00BA711C"/>
    <w:rsid w:val="00BF1405"/>
    <w:rsid w:val="00BF257A"/>
    <w:rsid w:val="00C04558"/>
    <w:rsid w:val="00C10481"/>
    <w:rsid w:val="00C67BF1"/>
    <w:rsid w:val="00CA33DD"/>
    <w:rsid w:val="00CA77FD"/>
    <w:rsid w:val="00CB4F6F"/>
    <w:rsid w:val="00CC0EE0"/>
    <w:rsid w:val="00CC37F1"/>
    <w:rsid w:val="00CC48AB"/>
    <w:rsid w:val="00CC4BFF"/>
    <w:rsid w:val="00CE7426"/>
    <w:rsid w:val="00D01851"/>
    <w:rsid w:val="00D15D5F"/>
    <w:rsid w:val="00D96A88"/>
    <w:rsid w:val="00DA0477"/>
    <w:rsid w:val="00DB066B"/>
    <w:rsid w:val="00DD2F94"/>
    <w:rsid w:val="00DD460A"/>
    <w:rsid w:val="00DF7089"/>
    <w:rsid w:val="00E0146B"/>
    <w:rsid w:val="00E05087"/>
    <w:rsid w:val="00E309EF"/>
    <w:rsid w:val="00E34C6E"/>
    <w:rsid w:val="00E657DD"/>
    <w:rsid w:val="00E84CC2"/>
    <w:rsid w:val="00E86C14"/>
    <w:rsid w:val="00E91005"/>
    <w:rsid w:val="00E956F8"/>
    <w:rsid w:val="00E96986"/>
    <w:rsid w:val="00EA633E"/>
    <w:rsid w:val="00ED4661"/>
    <w:rsid w:val="00EE11CC"/>
    <w:rsid w:val="00EE516A"/>
    <w:rsid w:val="00EF7AD3"/>
    <w:rsid w:val="00F16FF3"/>
    <w:rsid w:val="00F32CBD"/>
    <w:rsid w:val="00F40CFA"/>
    <w:rsid w:val="00F4319C"/>
    <w:rsid w:val="00FA6776"/>
    <w:rsid w:val="00FC2ECF"/>
    <w:rsid w:val="00FF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263370DA"/>
  <w15:chartTrackingRefBased/>
  <w15:docId w15:val="{2615BE31-2E84-43FB-93D4-88D2AFDA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keepNext/>
      <w:spacing w:line="240" w:lineRule="exact"/>
      <w:jc w:val="center"/>
      <w:outlineLvl w:val="4"/>
    </w:pPr>
    <w:rPr>
      <w:b/>
      <w:bCs/>
      <w:sz w:val="24"/>
      <w:szCs w:val="24"/>
    </w:rPr>
  </w:style>
  <w:style w:type="paragraph" w:styleId="Heading6">
    <w:name w:val="heading 6"/>
    <w:basedOn w:val="Normal"/>
    <w:next w:val="Normal"/>
    <w:qFormat/>
    <w:pPr>
      <w:keepNext/>
      <w:numPr>
        <w:numId w:val="1"/>
      </w:numPr>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360"/>
        <w:tab w:val="left" w:pos="720"/>
        <w:tab w:val="left" w:pos="1440"/>
        <w:tab w:val="left" w:pos="2160"/>
        <w:tab w:val="left" w:pos="2880"/>
        <w:tab w:val="left" w:pos="3600"/>
      </w:tabs>
      <w:jc w:val="both"/>
    </w:pPr>
    <w:rPr>
      <w:b/>
      <w:bCs/>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jc w:val="center"/>
    </w:pPr>
  </w:style>
  <w:style w:type="paragraph" w:styleId="NormalWeb">
    <w:name w:val="Normal (Web)"/>
    <w:basedOn w:val="Normal"/>
    <w:rsid w:val="009651B6"/>
    <w:pPr>
      <w:spacing w:before="100" w:beforeAutospacing="1" w:after="100" w:afterAutospacing="1"/>
    </w:pPr>
    <w:rPr>
      <w:sz w:val="24"/>
      <w:szCs w:val="24"/>
    </w:rPr>
  </w:style>
  <w:style w:type="character" w:styleId="Emphasis">
    <w:name w:val="Emphasis"/>
    <w:qFormat/>
    <w:rsid w:val="009651B6"/>
    <w:rPr>
      <w:i/>
      <w:iCs/>
    </w:rPr>
  </w:style>
  <w:style w:type="paragraph" w:customStyle="1" w:styleId="Default">
    <w:name w:val="Default"/>
    <w:rsid w:val="005A496F"/>
    <w:pPr>
      <w:autoSpaceDE w:val="0"/>
      <w:autoSpaceDN w:val="0"/>
      <w:adjustRightInd w:val="0"/>
    </w:pPr>
    <w:rPr>
      <w:color w:val="000000"/>
      <w:sz w:val="24"/>
      <w:szCs w:val="24"/>
    </w:rPr>
  </w:style>
  <w:style w:type="paragraph" w:styleId="BalloonText">
    <w:name w:val="Balloon Text"/>
    <w:basedOn w:val="Normal"/>
    <w:semiHidden/>
    <w:rsid w:val="00EE11CC"/>
    <w:rPr>
      <w:rFonts w:ascii="Tahoma" w:hAnsi="Tahoma" w:cs="Tahoma"/>
      <w:sz w:val="16"/>
      <w:szCs w:val="16"/>
    </w:rPr>
  </w:style>
  <w:style w:type="character" w:styleId="FollowedHyperlink">
    <w:name w:val="FollowedHyperlink"/>
    <w:rsid w:val="00AA61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www.mass.gov/jobques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ss.gov/jobques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ig.dol.gov/recovery/Section1553WhistleblowerProvisions.pdf" TargetMode="External"/><Relationship Id="rId4" Type="http://schemas.openxmlformats.org/officeDocument/2006/relationships/webSettings" Target="webSettings.xml"/><Relationship Id="rId9" Type="http://schemas.openxmlformats.org/officeDocument/2006/relationships/hyperlink" Target="https://www.mass.gov/how-to/find-a-massachusetts-career-cente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1776</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CONTRACTOR FULL LEGAL NAME (as it will appear on Contract):  _____________________________________________________________</vt:lpstr>
    </vt:vector>
  </TitlesOfParts>
  <Company>Personal</Company>
  <LinksUpToDate>false</LinksUpToDate>
  <CharactersWithSpaces>12098</CharactersWithSpaces>
  <SharedDoc>false</SharedDoc>
  <HLinks>
    <vt:vector size="24" baseType="variant">
      <vt:variant>
        <vt:i4>6357045</vt:i4>
      </vt:variant>
      <vt:variant>
        <vt:i4>9</vt:i4>
      </vt:variant>
      <vt:variant>
        <vt:i4>0</vt:i4>
      </vt:variant>
      <vt:variant>
        <vt:i4>5</vt:i4>
      </vt:variant>
      <vt:variant>
        <vt:lpwstr>http://www.oig.dol.gov/recovery/Section1553WhistleblowerProvisions.pdf</vt:lpwstr>
      </vt:variant>
      <vt:variant>
        <vt:lpwstr/>
      </vt:variant>
      <vt:variant>
        <vt:i4>3801139</vt:i4>
      </vt:variant>
      <vt:variant>
        <vt:i4>6</vt:i4>
      </vt:variant>
      <vt:variant>
        <vt:i4>0</vt:i4>
      </vt:variant>
      <vt:variant>
        <vt:i4>5</vt:i4>
      </vt:variant>
      <vt:variant>
        <vt:lpwstr>https://www.mass.gov/how-to/find-a-massachusetts-career-center</vt:lpwstr>
      </vt:variant>
      <vt:variant>
        <vt:lpwstr/>
      </vt:variant>
      <vt:variant>
        <vt:i4>2752597</vt:i4>
      </vt:variant>
      <vt:variant>
        <vt:i4>3</vt:i4>
      </vt:variant>
      <vt:variant>
        <vt:i4>0</vt:i4>
      </vt:variant>
      <vt:variant>
        <vt:i4>5</vt:i4>
      </vt:variant>
      <vt:variant>
        <vt:lpwstr>C:\Documents and Settings\jennyh\Local Settings\Temporary Internet Files\OLK232\www.mass.gov\jobquest</vt:lpwstr>
      </vt:variant>
      <vt:variant>
        <vt:lpwstr/>
      </vt:variant>
      <vt:variant>
        <vt:i4>5505117</vt:i4>
      </vt:variant>
      <vt:variant>
        <vt:i4>0</vt:i4>
      </vt:variant>
      <vt:variant>
        <vt:i4>0</vt:i4>
      </vt:variant>
      <vt:variant>
        <vt:i4>5</vt:i4>
      </vt:variant>
      <vt:variant>
        <vt:lpwstr>http://www.mass.gov/jobquest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FULL LEGAL NAME (as it will appear on Contract):  _____________________________________________________________</dc:title>
  <dc:subject/>
  <dc:creator>jwh</dc:creator>
  <cp:keywords/>
  <dc:description/>
  <cp:lastModifiedBy>Sangalang, Michael V. (CTR)</cp:lastModifiedBy>
  <cp:revision>3</cp:revision>
  <cp:lastPrinted>2009-10-13T19:04:00Z</cp:lastPrinted>
  <dcterms:created xsi:type="dcterms:W3CDTF">2021-07-01T17:55:00Z</dcterms:created>
  <dcterms:modified xsi:type="dcterms:W3CDTF">2021-07-01T17:57:00Z</dcterms:modified>
</cp:coreProperties>
</file>