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BEC5" w14:textId="77777777" w:rsidR="005D2F2A" w:rsidRPr="00064DDF" w:rsidRDefault="008A5FA5" w:rsidP="00104EAF">
      <w:pPr>
        <w:pStyle w:val="NoSpacing"/>
        <w:rPr>
          <w:shd w:val="clear" w:color="auto" w:fill="FFFFFF"/>
        </w:rPr>
      </w:pPr>
      <w:r w:rsidRPr="007C4254">
        <w:rPr>
          <w:b/>
          <w:shd w:val="clear" w:color="auto" w:fill="FFFFFF"/>
        </w:rPr>
        <w:t>Incident response is a process, not an isolated event.</w:t>
      </w:r>
      <w:r w:rsidRPr="00064DDF">
        <w:rPr>
          <w:shd w:val="clear" w:color="auto" w:fill="FFFFFF"/>
        </w:rPr>
        <w:t xml:space="preserve"> In order to be successful, </w:t>
      </w:r>
      <w:r w:rsidR="006D1549" w:rsidRPr="00064DDF">
        <w:rPr>
          <w:shd w:val="clear" w:color="auto" w:fill="FFFFFF"/>
        </w:rPr>
        <w:t>organizations</w:t>
      </w:r>
      <w:r w:rsidRPr="00064DDF">
        <w:rPr>
          <w:shd w:val="clear" w:color="auto" w:fill="FFFFFF"/>
        </w:rPr>
        <w:t xml:space="preserve"> </w:t>
      </w:r>
      <w:r w:rsidR="006D1549" w:rsidRPr="00064DDF">
        <w:rPr>
          <w:shd w:val="clear" w:color="auto" w:fill="FFFFFF"/>
        </w:rPr>
        <w:t>must</w:t>
      </w:r>
      <w:r w:rsidRPr="00064DDF">
        <w:rPr>
          <w:shd w:val="clear" w:color="auto" w:fill="FFFFFF"/>
        </w:rPr>
        <w:t xml:space="preserve"> take a coordinated and organized approach to any incident. There are </w:t>
      </w:r>
      <w:r w:rsidR="00050A17" w:rsidRPr="00064DDF">
        <w:rPr>
          <w:shd w:val="clear" w:color="auto" w:fill="FFFFFF"/>
        </w:rPr>
        <w:t>several</w:t>
      </w:r>
      <w:r w:rsidRPr="00064DDF">
        <w:rPr>
          <w:shd w:val="clear" w:color="auto" w:fill="FFFFFF"/>
        </w:rPr>
        <w:t xml:space="preserve"> important phases that every response </w:t>
      </w:r>
      <w:r w:rsidR="006D1549" w:rsidRPr="00064DDF">
        <w:rPr>
          <w:shd w:val="clear" w:color="auto" w:fill="FFFFFF"/>
        </w:rPr>
        <w:t>p</w:t>
      </w:r>
      <w:r w:rsidR="00950391" w:rsidRPr="00064DDF">
        <w:rPr>
          <w:shd w:val="clear" w:color="auto" w:fill="FFFFFF"/>
        </w:rPr>
        <w:t>lan</w:t>
      </w:r>
      <w:r w:rsidRPr="00064DDF">
        <w:rPr>
          <w:shd w:val="clear" w:color="auto" w:fill="FFFFFF"/>
        </w:rPr>
        <w:t xml:space="preserve"> should cover in order to effectively address the range of security incidents that could occur. </w:t>
      </w:r>
    </w:p>
    <w:p w14:paraId="795C4A81" w14:textId="7C7CEA53" w:rsidR="00050A17" w:rsidRPr="00064DDF" w:rsidRDefault="00950391">
      <w:pPr>
        <w:rPr>
          <w:rFonts w:cstheme="minorHAnsi"/>
          <w:shd w:val="clear" w:color="auto" w:fill="FFFFFF"/>
        </w:rPr>
      </w:pPr>
      <w:r w:rsidRPr="00064DDF">
        <w:rPr>
          <w:rFonts w:cstheme="minorHAnsi"/>
          <w:shd w:val="clear" w:color="auto" w:fill="FFFFFF"/>
        </w:rPr>
        <w:t xml:space="preserve">This </w:t>
      </w:r>
      <w:r w:rsidR="007C4254">
        <w:rPr>
          <w:rFonts w:cstheme="minorHAnsi"/>
          <w:shd w:val="clear" w:color="auto" w:fill="FFFFFF"/>
        </w:rPr>
        <w:t xml:space="preserve">Incident Response </w:t>
      </w:r>
      <w:r w:rsidRPr="00064DDF">
        <w:rPr>
          <w:rFonts w:cstheme="minorHAnsi"/>
          <w:shd w:val="clear" w:color="auto" w:fill="FFFFFF"/>
        </w:rPr>
        <w:t xml:space="preserve">Plan Template covers the basics of Incident Response. </w:t>
      </w:r>
      <w:r w:rsidR="00050A17" w:rsidRPr="00064DDF">
        <w:rPr>
          <w:rFonts w:cstheme="minorHAnsi"/>
          <w:shd w:val="clear" w:color="auto" w:fill="FFFFFF"/>
        </w:rPr>
        <w:t>You can reorder the Phases</w:t>
      </w:r>
      <w:r w:rsidR="00E10F0A" w:rsidRPr="00064DDF">
        <w:rPr>
          <w:rFonts w:cstheme="minorHAnsi"/>
          <w:shd w:val="clear" w:color="auto" w:fill="FFFFFF"/>
        </w:rPr>
        <w:t xml:space="preserve"> listed here, </w:t>
      </w:r>
      <w:r w:rsidR="00050A17" w:rsidRPr="00064DDF">
        <w:rPr>
          <w:rFonts w:cstheme="minorHAnsi"/>
          <w:shd w:val="clear" w:color="auto" w:fill="FFFFFF"/>
        </w:rPr>
        <w:t xml:space="preserve">rename </w:t>
      </w:r>
      <w:r w:rsidR="007E52B4" w:rsidRPr="00064DDF">
        <w:rPr>
          <w:rFonts w:cstheme="minorHAnsi"/>
          <w:shd w:val="clear" w:color="auto" w:fill="FFFFFF"/>
        </w:rPr>
        <w:t>headings</w:t>
      </w:r>
      <w:r w:rsidR="00050A17" w:rsidRPr="00064DDF">
        <w:rPr>
          <w:rFonts w:cstheme="minorHAnsi"/>
          <w:shd w:val="clear" w:color="auto" w:fill="FFFFFF"/>
        </w:rPr>
        <w:t xml:space="preserve"> </w:t>
      </w:r>
      <w:r w:rsidR="007E52B4" w:rsidRPr="00064DDF">
        <w:rPr>
          <w:rFonts w:cstheme="minorHAnsi"/>
          <w:shd w:val="clear" w:color="auto" w:fill="FFFFFF"/>
        </w:rPr>
        <w:t>and modify table contents</w:t>
      </w:r>
      <w:r w:rsidRPr="00064DDF">
        <w:rPr>
          <w:rFonts w:cstheme="minorHAnsi"/>
          <w:shd w:val="clear" w:color="auto" w:fill="FFFFFF"/>
        </w:rPr>
        <w:t xml:space="preserve"> to meet your specific needs</w:t>
      </w:r>
      <w:r w:rsidR="007E52B4" w:rsidRPr="00064DDF">
        <w:rPr>
          <w:rFonts w:cstheme="minorHAnsi"/>
          <w:shd w:val="clear" w:color="auto" w:fill="FFFFFF"/>
        </w:rPr>
        <w:t>.</w:t>
      </w:r>
    </w:p>
    <w:p w14:paraId="64A326E1" w14:textId="77777777" w:rsidR="00950391" w:rsidRPr="00064DDF" w:rsidRDefault="00950391">
      <w:pPr>
        <w:rPr>
          <w:rFonts w:cstheme="minorHAnsi"/>
          <w:shd w:val="clear" w:color="auto" w:fill="FFFFFF"/>
        </w:rPr>
      </w:pPr>
      <w:r w:rsidRPr="00064DDF">
        <w:rPr>
          <w:rFonts w:cstheme="minorHAnsi"/>
          <w:shd w:val="clear" w:color="auto" w:fill="FFFFFF"/>
        </w:rPr>
        <w:t>You can find more details on incident response here:</w:t>
      </w:r>
    </w:p>
    <w:p w14:paraId="621774DB" w14:textId="15B9133F" w:rsidR="00950391" w:rsidRPr="007C4254" w:rsidRDefault="00000000" w:rsidP="003904BC">
      <w:pPr>
        <w:rPr>
          <w:rFonts w:cstheme="minorHAnsi"/>
          <w:b/>
        </w:rPr>
      </w:pPr>
      <w:hyperlink r:id="rId8" w:tgtFrame="_blank" w:history="1">
        <w:r w:rsidR="00950391" w:rsidRPr="007C4254">
          <w:rPr>
            <w:rStyle w:val="Hyperlink"/>
            <w:rFonts w:cstheme="minorHAnsi"/>
            <w:b/>
            <w:bdr w:val="none" w:sz="0" w:space="0" w:color="auto" w:frame="1"/>
          </w:rPr>
          <w:t>NIST Cybersecurity</w:t>
        </w:r>
      </w:hyperlink>
      <w:r w:rsidR="007C4254" w:rsidRPr="007C4254">
        <w:rPr>
          <w:rFonts w:cstheme="minorHAnsi"/>
          <w:b/>
          <w:color w:val="3B5597"/>
        </w:rPr>
        <w:t xml:space="preserve"> </w:t>
      </w:r>
      <w:r w:rsidR="00950391" w:rsidRPr="007C4254">
        <w:rPr>
          <w:rFonts w:cstheme="minorHAnsi"/>
          <w:b/>
          <w:color w:val="3B5597"/>
        </w:rPr>
        <w:t>|</w:t>
      </w:r>
      <w:r w:rsidR="007C4254" w:rsidRPr="007C4254">
        <w:rPr>
          <w:rFonts w:cstheme="minorHAnsi"/>
          <w:b/>
          <w:color w:val="3B5597"/>
        </w:rPr>
        <w:t xml:space="preserve"> </w:t>
      </w:r>
      <w:hyperlink r:id="rId9" w:tgtFrame="_blank" w:history="1">
        <w:r w:rsidR="00950391" w:rsidRPr="007C4254">
          <w:rPr>
            <w:rStyle w:val="Hyperlink"/>
            <w:rFonts w:cstheme="minorHAnsi"/>
            <w:b/>
            <w:bdr w:val="none" w:sz="0" w:space="0" w:color="auto" w:frame="1"/>
          </w:rPr>
          <w:t>NIST Cybersecurity Framework</w:t>
        </w:r>
      </w:hyperlink>
    </w:p>
    <w:p w14:paraId="38EADDB6" w14:textId="2901C1B0" w:rsidR="00950391" w:rsidRPr="007C4254" w:rsidRDefault="00000000" w:rsidP="003904BC">
      <w:pPr>
        <w:rPr>
          <w:rFonts w:cstheme="minorHAnsi"/>
          <w:b/>
          <w:shd w:val="clear" w:color="auto" w:fill="FFFFFF"/>
        </w:rPr>
      </w:pPr>
      <w:hyperlink r:id="rId10" w:tgtFrame="_blank" w:history="1">
        <w:r w:rsidR="00950391" w:rsidRPr="007C4254">
          <w:rPr>
            <w:rStyle w:val="Hyperlink"/>
            <w:rFonts w:cstheme="minorHAnsi"/>
            <w:b/>
            <w:bdr w:val="none" w:sz="0" w:space="0" w:color="auto" w:frame="1"/>
          </w:rPr>
          <w:t>Default Security Policies and Standard</w:t>
        </w:r>
        <w:r w:rsidR="007C4254" w:rsidRPr="007C4254">
          <w:rPr>
            <w:rStyle w:val="Hyperlink"/>
            <w:rFonts w:cstheme="minorHAnsi"/>
            <w:b/>
            <w:bdr w:val="none" w:sz="0" w:space="0" w:color="auto" w:frame="1"/>
          </w:rPr>
          <w:t>s for Commonwealth Employees</w:t>
        </w:r>
      </w:hyperlink>
    </w:p>
    <w:p w14:paraId="62F2B313" w14:textId="77777777" w:rsidR="008A5FA5" w:rsidRPr="002C5565" w:rsidRDefault="008A5FA5" w:rsidP="002C5565">
      <w:pPr>
        <w:pStyle w:val="Heading2"/>
        <w:rPr>
          <w:b/>
          <w:shd w:val="clear" w:color="auto" w:fill="FFFFFF"/>
        </w:rPr>
      </w:pPr>
      <w:r w:rsidRPr="002C5565">
        <w:rPr>
          <w:b/>
          <w:color w:val="auto"/>
          <w:shd w:val="clear" w:color="auto" w:fill="FFFFFF"/>
        </w:rPr>
        <w:t>Phase 1. Preparation</w:t>
      </w:r>
    </w:p>
    <w:p w14:paraId="13CCCF53" w14:textId="77777777" w:rsidR="003904BC" w:rsidRPr="003904BC" w:rsidRDefault="003904BC" w:rsidP="003904B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Have on hand:</w:t>
      </w:r>
    </w:p>
    <w:p w14:paraId="333A5A73" w14:textId="77777777" w:rsidR="008A5FA5" w:rsidRDefault="003904BC" w:rsidP="008A5FA5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</w:t>
      </w:r>
      <w:r w:rsidR="008A5FA5">
        <w:rPr>
          <w:rFonts w:cstheme="minorHAnsi"/>
          <w:shd w:val="clear" w:color="auto" w:fill="FFFFFF"/>
        </w:rPr>
        <w:t>p-to-date inve</w:t>
      </w:r>
      <w:r>
        <w:rPr>
          <w:rFonts w:cstheme="minorHAnsi"/>
          <w:shd w:val="clear" w:color="auto" w:fill="FFFFFF"/>
        </w:rPr>
        <w:t>ntory of data and systems</w:t>
      </w:r>
    </w:p>
    <w:p w14:paraId="60ACC990" w14:textId="380D0224" w:rsidR="008A5FA5" w:rsidRPr="00F21DD3" w:rsidRDefault="008A5FA5" w:rsidP="008A5FA5">
      <w:pPr>
        <w:pStyle w:val="ListParagraph"/>
        <w:numPr>
          <w:ilvl w:val="1"/>
          <w:numId w:val="1"/>
        </w:numPr>
        <w:rPr>
          <w:rStyle w:val="Hyperlink"/>
          <w:rFonts w:cstheme="minorHAnsi"/>
          <w:shd w:val="clear" w:color="auto" w:fill="FFFFFF"/>
        </w:rPr>
      </w:pPr>
      <w:r w:rsidRPr="008A5FA5">
        <w:rPr>
          <w:rFonts w:cstheme="minorHAnsi"/>
          <w:shd w:val="clear" w:color="auto" w:fill="FFFFFF"/>
        </w:rPr>
        <w:t xml:space="preserve">Refer to </w:t>
      </w:r>
      <w:r w:rsidR="00F21DD3">
        <w:rPr>
          <w:rFonts w:cstheme="minorHAnsi"/>
          <w:b/>
          <w:shd w:val="clear" w:color="auto" w:fill="FFFFFF"/>
        </w:rPr>
        <w:fldChar w:fldCharType="begin"/>
      </w:r>
      <w:r w:rsidR="00F21DD3">
        <w:rPr>
          <w:rFonts w:cstheme="minorHAnsi"/>
          <w:b/>
          <w:shd w:val="clear" w:color="auto" w:fill="FFFFFF"/>
        </w:rPr>
        <w:instrText xml:space="preserve"> HYPERLINK "https://www.macomptroller.org/wp-content/uploads/four-steps-to-prepare-for-a-cybersecurity-risk-assessment.pdf" </w:instrText>
      </w:r>
      <w:r w:rsidR="00F21DD3">
        <w:rPr>
          <w:rFonts w:cstheme="minorHAnsi"/>
          <w:b/>
          <w:shd w:val="clear" w:color="auto" w:fill="FFFFFF"/>
        </w:rPr>
      </w:r>
      <w:r w:rsidR="00F21DD3">
        <w:rPr>
          <w:rFonts w:cstheme="minorHAnsi"/>
          <w:b/>
          <w:shd w:val="clear" w:color="auto" w:fill="FFFFFF"/>
        </w:rPr>
        <w:fldChar w:fldCharType="separate"/>
      </w:r>
      <w:r w:rsidR="005E4B8B" w:rsidRPr="00F21DD3">
        <w:rPr>
          <w:rStyle w:val="Hyperlink"/>
          <w:rFonts w:cstheme="minorHAnsi"/>
          <w:b/>
          <w:shd w:val="clear" w:color="auto" w:fill="FFFFFF"/>
        </w:rPr>
        <w:t xml:space="preserve">Four </w:t>
      </w:r>
      <w:r w:rsidR="00CA43F3" w:rsidRPr="00F21DD3">
        <w:rPr>
          <w:rStyle w:val="Hyperlink"/>
          <w:rFonts w:cstheme="minorHAnsi"/>
          <w:b/>
          <w:shd w:val="clear" w:color="auto" w:fill="FFFFFF"/>
        </w:rPr>
        <w:t>Steps to prepare</w:t>
      </w:r>
      <w:r w:rsidRPr="00F21DD3">
        <w:rPr>
          <w:rStyle w:val="Hyperlink"/>
          <w:rFonts w:cstheme="minorHAnsi"/>
          <w:b/>
          <w:shd w:val="clear" w:color="auto" w:fill="FFFFFF"/>
        </w:rPr>
        <w:t xml:space="preserve"> for</w:t>
      </w:r>
      <w:r w:rsidR="00CA43F3" w:rsidRPr="00F21DD3">
        <w:rPr>
          <w:rStyle w:val="Hyperlink"/>
          <w:rFonts w:cstheme="minorHAnsi"/>
          <w:b/>
          <w:shd w:val="clear" w:color="auto" w:fill="FFFFFF"/>
        </w:rPr>
        <w:t xml:space="preserve"> a</w:t>
      </w:r>
      <w:r w:rsidRPr="00F21DD3">
        <w:rPr>
          <w:rStyle w:val="Hyperlink"/>
          <w:rFonts w:cstheme="minorHAnsi"/>
          <w:b/>
          <w:shd w:val="clear" w:color="auto" w:fill="FFFFFF"/>
        </w:rPr>
        <w:t xml:space="preserve"> Cyber</w:t>
      </w:r>
      <w:r w:rsidR="00104EAF" w:rsidRPr="00F21DD3">
        <w:rPr>
          <w:rStyle w:val="Hyperlink"/>
          <w:rFonts w:cstheme="minorHAnsi"/>
          <w:b/>
          <w:shd w:val="clear" w:color="auto" w:fill="FFFFFF"/>
        </w:rPr>
        <w:t>s</w:t>
      </w:r>
      <w:r w:rsidR="00CA43F3" w:rsidRPr="00F21DD3">
        <w:rPr>
          <w:rStyle w:val="Hyperlink"/>
          <w:rFonts w:cstheme="minorHAnsi"/>
          <w:b/>
          <w:shd w:val="clear" w:color="auto" w:fill="FFFFFF"/>
        </w:rPr>
        <w:t>ecurity Risk Assessment</w:t>
      </w:r>
    </w:p>
    <w:p w14:paraId="5FBD86B5" w14:textId="48BD37F2" w:rsidR="003904BC" w:rsidRDefault="00F21DD3" w:rsidP="003904BC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fldChar w:fldCharType="end"/>
      </w:r>
      <w:r w:rsidR="003904BC">
        <w:rPr>
          <w:rFonts w:cstheme="minorHAnsi"/>
          <w:shd w:val="clear" w:color="auto" w:fill="FFFFFF"/>
        </w:rPr>
        <w:t>Y</w:t>
      </w:r>
      <w:r w:rsidR="003904BC" w:rsidRPr="008A5FA5">
        <w:rPr>
          <w:rFonts w:cstheme="minorHAnsi"/>
          <w:shd w:val="clear" w:color="auto" w:fill="FFFFFF"/>
        </w:rPr>
        <w:t xml:space="preserve">our third party cyber partner’s contact information </w:t>
      </w:r>
      <w:r w:rsidR="003904BC">
        <w:rPr>
          <w:rFonts w:cstheme="minorHAnsi"/>
          <w:shd w:val="clear" w:color="auto" w:fill="FFFFFF"/>
        </w:rPr>
        <w:t xml:space="preserve"> </w:t>
      </w:r>
    </w:p>
    <w:p w14:paraId="04E5AF17" w14:textId="77777777" w:rsidR="003904BC" w:rsidRDefault="003904BC" w:rsidP="008A5FA5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Malware, anti-virus, network update plan</w:t>
      </w:r>
    </w:p>
    <w:p w14:paraId="7A7AB6F4" w14:textId="77777777" w:rsidR="008A5FA5" w:rsidRDefault="003904BC" w:rsidP="008A5FA5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 list of</w:t>
      </w:r>
      <w:r w:rsidR="008A5FA5" w:rsidRPr="008A5FA5">
        <w:rPr>
          <w:rFonts w:cstheme="minorHAnsi"/>
          <w:shd w:val="clear" w:color="auto" w:fill="FFFFFF"/>
        </w:rPr>
        <w:t xml:space="preserve"> response team </w:t>
      </w:r>
      <w:r>
        <w:rPr>
          <w:rFonts w:cstheme="minorHAnsi"/>
          <w:shd w:val="clear" w:color="auto" w:fill="FFFFFF"/>
        </w:rPr>
        <w:t>members and backups</w:t>
      </w:r>
    </w:p>
    <w:p w14:paraId="50C9B848" w14:textId="77777777" w:rsidR="003904BC" w:rsidRPr="003904BC" w:rsidRDefault="003904BC" w:rsidP="003904BC">
      <w:pPr>
        <w:rPr>
          <w:rFonts w:cstheme="minorHAnsi"/>
          <w:shd w:val="clear" w:color="auto" w:fill="FFFFFF"/>
        </w:rPr>
      </w:pPr>
      <w:r w:rsidRPr="003904BC">
        <w:rPr>
          <w:rFonts w:cstheme="minorHAnsi"/>
          <w:shd w:val="clear" w:color="auto" w:fill="FFFFFF"/>
        </w:rPr>
        <w:t>And</w:t>
      </w:r>
      <w:r w:rsidR="00114665">
        <w:rPr>
          <w:rFonts w:cstheme="minorHAnsi"/>
          <w:shd w:val="clear" w:color="auto" w:fill="FFFFFF"/>
        </w:rPr>
        <w:t>,</w:t>
      </w:r>
      <w:r w:rsidRPr="003904B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k</w:t>
      </w:r>
      <w:r w:rsidRPr="003904BC">
        <w:rPr>
          <w:rFonts w:cstheme="minorHAnsi"/>
          <w:shd w:val="clear" w:color="auto" w:fill="FFFFFF"/>
        </w:rPr>
        <w:t xml:space="preserve">now </w:t>
      </w:r>
      <w:r>
        <w:rPr>
          <w:rFonts w:cstheme="minorHAnsi"/>
          <w:shd w:val="clear" w:color="auto" w:fill="FFFFFF"/>
        </w:rPr>
        <w:t xml:space="preserve">ahead of time </w:t>
      </w:r>
      <w:r w:rsidRPr="003904BC">
        <w:rPr>
          <w:rFonts w:cstheme="minorHAnsi"/>
          <w:shd w:val="clear" w:color="auto" w:fill="FFFFFF"/>
        </w:rPr>
        <w:t>if you are going to pay a ransom</w:t>
      </w:r>
      <w:r>
        <w:rPr>
          <w:rFonts w:cstheme="minorHAnsi"/>
          <w:shd w:val="clear" w:color="auto" w:fill="FFFFFF"/>
        </w:rPr>
        <w:t>.</w:t>
      </w:r>
      <w:r w:rsidRPr="003904BC">
        <w:rPr>
          <w:rFonts w:cstheme="minorHAnsi"/>
          <w:shd w:val="clear" w:color="auto" w:fill="FFFFFF"/>
        </w:rPr>
        <w:t xml:space="preserve"> </w:t>
      </w:r>
    </w:p>
    <w:p w14:paraId="65AF95EB" w14:textId="77777777" w:rsidR="008A5FA5" w:rsidRDefault="008A5FA5">
      <w:pPr>
        <w:rPr>
          <w:rFonts w:cstheme="minorHAnsi"/>
          <w:shd w:val="clear" w:color="auto" w:fill="FFFFFF"/>
        </w:rPr>
      </w:pPr>
    </w:p>
    <w:p w14:paraId="1C174A90" w14:textId="672457D6" w:rsidR="008A5FA5" w:rsidRPr="002C5565" w:rsidRDefault="008A5FA5" w:rsidP="002C5565">
      <w:pPr>
        <w:pStyle w:val="Heading2"/>
        <w:rPr>
          <w:b/>
          <w:shd w:val="clear" w:color="auto" w:fill="FFFFFF"/>
        </w:rPr>
      </w:pPr>
      <w:r w:rsidRPr="002C5565">
        <w:rPr>
          <w:b/>
          <w:color w:val="auto"/>
          <w:shd w:val="clear" w:color="auto" w:fill="FFFFFF"/>
        </w:rPr>
        <w:t xml:space="preserve">Phase 2. Detection </w:t>
      </w:r>
    </w:p>
    <w:p w14:paraId="44944942" w14:textId="77777777" w:rsidR="00AE01A5" w:rsidRPr="00AE01A5" w:rsidRDefault="00BC5AE7" w:rsidP="00AE01A5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                 </w:t>
      </w:r>
      <w:r w:rsidR="00AE01A5" w:rsidRPr="00AE01A5">
        <w:rPr>
          <w:rFonts w:cstheme="minorHAnsi"/>
          <w:shd w:val="clear" w:color="auto" w:fill="FFFFFF"/>
        </w:rPr>
        <w:t>What is it?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 xml:space="preserve">    How?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Response?</w:t>
      </w: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2989"/>
        <w:gridCol w:w="3484"/>
        <w:gridCol w:w="2877"/>
      </w:tblGrid>
      <w:tr w:rsidR="00E10F0A" w14:paraId="283C0998" w14:textId="77777777" w:rsidTr="00E10F0A">
        <w:tc>
          <w:tcPr>
            <w:tcW w:w="2989" w:type="dxa"/>
          </w:tcPr>
          <w:p w14:paraId="07CB45BE" w14:textId="77777777" w:rsidR="00E10F0A" w:rsidRPr="00173424" w:rsidRDefault="00E10F0A" w:rsidP="00950391">
            <w:pPr>
              <w:pStyle w:val="ListParagraph"/>
              <w:rPr>
                <w:b/>
                <w:highlight w:val="yellow"/>
              </w:rPr>
            </w:pPr>
            <w:r w:rsidRPr="00173424">
              <w:rPr>
                <w:b/>
              </w:rPr>
              <w:t xml:space="preserve">Incident </w:t>
            </w:r>
            <w:r w:rsidR="00950391">
              <w:rPr>
                <w:b/>
              </w:rPr>
              <w:t>Type</w:t>
            </w:r>
          </w:p>
        </w:tc>
        <w:tc>
          <w:tcPr>
            <w:tcW w:w="3484" w:type="dxa"/>
          </w:tcPr>
          <w:p w14:paraId="1C3F388E" w14:textId="77777777" w:rsidR="00E10F0A" w:rsidRPr="00173424" w:rsidRDefault="00E10F0A" w:rsidP="0051663C">
            <w:pPr>
              <w:jc w:val="center"/>
              <w:rPr>
                <w:b/>
              </w:rPr>
            </w:pPr>
            <w:r w:rsidRPr="00173424">
              <w:rPr>
                <w:b/>
              </w:rPr>
              <w:t>Incident Threat</w:t>
            </w:r>
          </w:p>
        </w:tc>
        <w:tc>
          <w:tcPr>
            <w:tcW w:w="2877" w:type="dxa"/>
          </w:tcPr>
          <w:p w14:paraId="406971B5" w14:textId="77777777" w:rsidR="00E10F0A" w:rsidRPr="00173424" w:rsidRDefault="00BC5AE7" w:rsidP="0051663C">
            <w:pPr>
              <w:jc w:val="center"/>
              <w:rPr>
                <w:b/>
              </w:rPr>
            </w:pPr>
            <w:r>
              <w:rPr>
                <w:b/>
              </w:rPr>
              <w:t>Response Playbook</w:t>
            </w:r>
            <w:r w:rsidR="007E52B4">
              <w:rPr>
                <w:b/>
              </w:rPr>
              <w:t xml:space="preserve"> #</w:t>
            </w:r>
            <w:r>
              <w:rPr>
                <w:b/>
              </w:rPr>
              <w:t>*</w:t>
            </w:r>
          </w:p>
        </w:tc>
      </w:tr>
      <w:tr w:rsidR="00E10F0A" w14:paraId="081E7F8E" w14:textId="77777777" w:rsidTr="00E10F0A">
        <w:tc>
          <w:tcPr>
            <w:tcW w:w="2989" w:type="dxa"/>
          </w:tcPr>
          <w:p w14:paraId="2248C1B8" w14:textId="77777777" w:rsidR="00E10F0A" w:rsidRDefault="00E10F0A" w:rsidP="0051663C">
            <w:r>
              <w:t>Unauthorized network/email access</w:t>
            </w:r>
          </w:p>
        </w:tc>
        <w:tc>
          <w:tcPr>
            <w:tcW w:w="3484" w:type="dxa"/>
          </w:tcPr>
          <w:p w14:paraId="5C3C7DD8" w14:textId="77777777" w:rsidR="00E10F0A" w:rsidRDefault="00E10F0A" w:rsidP="0051663C">
            <w:r w:rsidRPr="008C3720">
              <w:t>Phishing or targeted</w:t>
            </w:r>
          </w:p>
        </w:tc>
        <w:tc>
          <w:tcPr>
            <w:tcW w:w="2877" w:type="dxa"/>
          </w:tcPr>
          <w:p w14:paraId="17B4A4AF" w14:textId="77777777" w:rsidR="00E10F0A" w:rsidRPr="008C3720" w:rsidRDefault="00E10F0A" w:rsidP="0051663C"/>
        </w:tc>
      </w:tr>
      <w:tr w:rsidR="00E10F0A" w14:paraId="62B711EE" w14:textId="77777777" w:rsidTr="00E10F0A">
        <w:tc>
          <w:tcPr>
            <w:tcW w:w="2989" w:type="dxa"/>
          </w:tcPr>
          <w:p w14:paraId="151023FC" w14:textId="77777777" w:rsidR="00E10F0A" w:rsidRDefault="009A1717" w:rsidP="0051663C">
            <w:r>
              <w:t>Virus</w:t>
            </w:r>
          </w:p>
        </w:tc>
        <w:tc>
          <w:tcPr>
            <w:tcW w:w="3484" w:type="dxa"/>
          </w:tcPr>
          <w:p w14:paraId="27413345" w14:textId="77777777" w:rsidR="00E10F0A" w:rsidRDefault="00E10F0A" w:rsidP="0051663C">
            <w:r w:rsidRPr="008C3720">
              <w:t>Advanced persistent threat (</w:t>
            </w:r>
            <w:proofErr w:type="spellStart"/>
            <w:r w:rsidRPr="008C3720">
              <w:t>Emotet</w:t>
            </w:r>
            <w:proofErr w:type="spellEnd"/>
            <w:r w:rsidRPr="008C3720">
              <w:t xml:space="preserve">, </w:t>
            </w:r>
            <w:proofErr w:type="spellStart"/>
            <w:r w:rsidRPr="008C3720">
              <w:t>Ryuk</w:t>
            </w:r>
            <w:proofErr w:type="spellEnd"/>
            <w:r>
              <w:t>)</w:t>
            </w:r>
          </w:p>
        </w:tc>
        <w:tc>
          <w:tcPr>
            <w:tcW w:w="2877" w:type="dxa"/>
          </w:tcPr>
          <w:p w14:paraId="0B58A4CD" w14:textId="77777777" w:rsidR="00E10F0A" w:rsidRPr="008C3720" w:rsidRDefault="00E10F0A" w:rsidP="0051663C"/>
        </w:tc>
      </w:tr>
      <w:tr w:rsidR="00E10F0A" w14:paraId="4F5FF1A5" w14:textId="77777777" w:rsidTr="00E10F0A">
        <w:tc>
          <w:tcPr>
            <w:tcW w:w="2989" w:type="dxa"/>
          </w:tcPr>
          <w:p w14:paraId="2437BFEA" w14:textId="77777777" w:rsidR="00E10F0A" w:rsidRDefault="00E10F0A" w:rsidP="0051663C">
            <w:r>
              <w:t>Ransomware</w:t>
            </w:r>
          </w:p>
        </w:tc>
        <w:tc>
          <w:tcPr>
            <w:tcW w:w="3484" w:type="dxa"/>
          </w:tcPr>
          <w:p w14:paraId="09CA2F6E" w14:textId="77777777" w:rsidR="00E10F0A" w:rsidRDefault="00E10F0A" w:rsidP="0051663C">
            <w:r w:rsidRPr="008C3720">
              <w:t>Hacking/unauthorized third-party access to system</w:t>
            </w:r>
          </w:p>
        </w:tc>
        <w:tc>
          <w:tcPr>
            <w:tcW w:w="2877" w:type="dxa"/>
          </w:tcPr>
          <w:p w14:paraId="2C8A4403" w14:textId="77777777" w:rsidR="00E10F0A" w:rsidRPr="008C3720" w:rsidRDefault="00E10F0A" w:rsidP="0051663C"/>
        </w:tc>
      </w:tr>
      <w:tr w:rsidR="00E10F0A" w14:paraId="2AA933BB" w14:textId="77777777" w:rsidTr="00E10F0A">
        <w:tc>
          <w:tcPr>
            <w:tcW w:w="2989" w:type="dxa"/>
          </w:tcPr>
          <w:p w14:paraId="2EC61684" w14:textId="77777777" w:rsidR="00E10F0A" w:rsidRDefault="00E10F0A" w:rsidP="0051663C">
            <w:r>
              <w:t>Denial of Service</w:t>
            </w:r>
            <w:r w:rsidR="009A1717">
              <w:t xml:space="preserve"> (type)</w:t>
            </w:r>
          </w:p>
        </w:tc>
        <w:tc>
          <w:tcPr>
            <w:tcW w:w="3484" w:type="dxa"/>
          </w:tcPr>
          <w:p w14:paraId="005A9C0D" w14:textId="0BAFCF14" w:rsidR="00E10F0A" w:rsidRDefault="00440811" w:rsidP="0051663C">
            <w:r>
              <w:t>Malicious/Non-Malicious</w:t>
            </w:r>
          </w:p>
        </w:tc>
        <w:tc>
          <w:tcPr>
            <w:tcW w:w="2877" w:type="dxa"/>
          </w:tcPr>
          <w:p w14:paraId="2F2146E3" w14:textId="77777777" w:rsidR="00E10F0A" w:rsidRPr="008C3720" w:rsidRDefault="00E10F0A" w:rsidP="0051663C"/>
        </w:tc>
      </w:tr>
      <w:tr w:rsidR="00E10F0A" w14:paraId="0E273248" w14:textId="77777777" w:rsidTr="00E10F0A">
        <w:tc>
          <w:tcPr>
            <w:tcW w:w="2989" w:type="dxa"/>
          </w:tcPr>
          <w:p w14:paraId="383256D0" w14:textId="77777777" w:rsidR="00E10F0A" w:rsidRDefault="00BC5AE7" w:rsidP="0051663C">
            <w:r>
              <w:t>Employee</w:t>
            </w:r>
            <w:r w:rsidR="00E10F0A">
              <w:t xml:space="preserve"> payment</w:t>
            </w:r>
          </w:p>
        </w:tc>
        <w:tc>
          <w:tcPr>
            <w:tcW w:w="3484" w:type="dxa"/>
          </w:tcPr>
          <w:p w14:paraId="7E394725" w14:textId="77777777" w:rsidR="00E10F0A" w:rsidRDefault="00E10F0A" w:rsidP="0051663C">
            <w:r w:rsidRPr="008C3720">
              <w:t>Insider</w:t>
            </w:r>
            <w:r>
              <w:t xml:space="preserve"> or outsider</w:t>
            </w:r>
            <w:r w:rsidRPr="008C3720">
              <w:t xml:space="preserve"> threat</w:t>
            </w:r>
          </w:p>
        </w:tc>
        <w:tc>
          <w:tcPr>
            <w:tcW w:w="2877" w:type="dxa"/>
          </w:tcPr>
          <w:p w14:paraId="766B519F" w14:textId="77777777" w:rsidR="00E10F0A" w:rsidRPr="008C3720" w:rsidRDefault="00E10F0A" w:rsidP="0051663C"/>
        </w:tc>
      </w:tr>
      <w:tr w:rsidR="00E10F0A" w14:paraId="2C0B253B" w14:textId="77777777" w:rsidTr="00E10F0A">
        <w:tc>
          <w:tcPr>
            <w:tcW w:w="2989" w:type="dxa"/>
          </w:tcPr>
          <w:p w14:paraId="10C0AED4" w14:textId="77777777" w:rsidR="00E10F0A" w:rsidRDefault="00BC5AE7" w:rsidP="0051663C">
            <w:r>
              <w:t>Vendor payment</w:t>
            </w:r>
          </w:p>
        </w:tc>
        <w:tc>
          <w:tcPr>
            <w:tcW w:w="3484" w:type="dxa"/>
          </w:tcPr>
          <w:p w14:paraId="4AFFB71C" w14:textId="77777777" w:rsidR="00E10F0A" w:rsidRDefault="00BC5AE7" w:rsidP="0051663C">
            <w:r w:rsidRPr="008C3720">
              <w:t>Insider</w:t>
            </w:r>
            <w:r>
              <w:t xml:space="preserve"> or outsider</w:t>
            </w:r>
            <w:r w:rsidRPr="008C3720">
              <w:t xml:space="preserve"> threat</w:t>
            </w:r>
          </w:p>
        </w:tc>
        <w:tc>
          <w:tcPr>
            <w:tcW w:w="2877" w:type="dxa"/>
          </w:tcPr>
          <w:p w14:paraId="4F207A92" w14:textId="77777777" w:rsidR="00E10F0A" w:rsidRDefault="00E10F0A" w:rsidP="0051663C"/>
        </w:tc>
      </w:tr>
      <w:tr w:rsidR="00BC5AE7" w14:paraId="1659C451" w14:textId="77777777" w:rsidTr="00E10F0A">
        <w:tc>
          <w:tcPr>
            <w:tcW w:w="2989" w:type="dxa"/>
          </w:tcPr>
          <w:p w14:paraId="42A01B61" w14:textId="77777777" w:rsidR="00BC5AE7" w:rsidRDefault="009A1717" w:rsidP="00BC5AE7">
            <w:r>
              <w:t>Data breach</w:t>
            </w:r>
          </w:p>
        </w:tc>
        <w:tc>
          <w:tcPr>
            <w:tcW w:w="3484" w:type="dxa"/>
          </w:tcPr>
          <w:p w14:paraId="13473501" w14:textId="77777777" w:rsidR="00BC5AE7" w:rsidRDefault="009A1717" w:rsidP="00BC5AE7">
            <w:r w:rsidRPr="008C3720">
              <w:t>Insider</w:t>
            </w:r>
            <w:r>
              <w:t xml:space="preserve"> or outsider</w:t>
            </w:r>
            <w:r w:rsidRPr="008C3720">
              <w:t xml:space="preserve"> threat</w:t>
            </w:r>
          </w:p>
        </w:tc>
        <w:tc>
          <w:tcPr>
            <w:tcW w:w="2877" w:type="dxa"/>
          </w:tcPr>
          <w:p w14:paraId="2DC915E5" w14:textId="77777777" w:rsidR="00BC5AE7" w:rsidRDefault="00BC5AE7" w:rsidP="00BC5AE7"/>
        </w:tc>
      </w:tr>
      <w:tr w:rsidR="009A1717" w14:paraId="1B04723A" w14:textId="77777777" w:rsidTr="00E10F0A">
        <w:tc>
          <w:tcPr>
            <w:tcW w:w="2989" w:type="dxa"/>
          </w:tcPr>
          <w:p w14:paraId="0CCD0DE7" w14:textId="77777777" w:rsidR="009A1717" w:rsidRDefault="009A1717" w:rsidP="009A1717">
            <w:r>
              <w:t>Unsuccessful access attempt</w:t>
            </w:r>
          </w:p>
        </w:tc>
        <w:tc>
          <w:tcPr>
            <w:tcW w:w="3484" w:type="dxa"/>
          </w:tcPr>
          <w:p w14:paraId="319B0C6B" w14:textId="77777777" w:rsidR="009A1717" w:rsidRDefault="009A1717" w:rsidP="009A1717">
            <w:r>
              <w:t>Worthy to note why</w:t>
            </w:r>
          </w:p>
        </w:tc>
        <w:tc>
          <w:tcPr>
            <w:tcW w:w="2877" w:type="dxa"/>
          </w:tcPr>
          <w:p w14:paraId="243832E0" w14:textId="77777777" w:rsidR="009A1717" w:rsidRDefault="009A1717" w:rsidP="009A1717"/>
        </w:tc>
      </w:tr>
    </w:tbl>
    <w:p w14:paraId="0E046F9E" w14:textId="77777777" w:rsidR="008A5FA5" w:rsidRPr="00BC5AE7" w:rsidRDefault="00BC5AE7" w:rsidP="00AE01A5">
      <w:pPr>
        <w:spacing w:after="0"/>
        <w:rPr>
          <w:rFonts w:cstheme="minorHAnsi"/>
          <w:b/>
          <w:shd w:val="clear" w:color="auto" w:fill="FFFFFF"/>
        </w:rPr>
      </w:pPr>
      <w:r w:rsidRPr="00BC5AE7">
        <w:rPr>
          <w:rFonts w:cstheme="minorHAnsi"/>
          <w:b/>
          <w:shd w:val="clear" w:color="auto" w:fill="FFFFFF"/>
        </w:rPr>
        <w:t>*</w:t>
      </w:r>
      <w:r>
        <w:rPr>
          <w:rFonts w:cstheme="minorHAnsi"/>
          <w:b/>
          <w:shd w:val="clear" w:color="auto" w:fill="FFFFFF"/>
        </w:rPr>
        <w:t xml:space="preserve"> Different incidents require different responses and possibly different personnel – see Phase 5</w:t>
      </w:r>
    </w:p>
    <w:p w14:paraId="5B3AC27C" w14:textId="77777777" w:rsidR="003904BC" w:rsidRDefault="003904B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br w:type="page"/>
      </w:r>
    </w:p>
    <w:p w14:paraId="7843F0D3" w14:textId="77777777" w:rsidR="008A5FA5" w:rsidRPr="002C5565" w:rsidRDefault="008A5FA5" w:rsidP="002C5565">
      <w:pPr>
        <w:pStyle w:val="Heading2"/>
        <w:rPr>
          <w:b/>
          <w:shd w:val="clear" w:color="auto" w:fill="FFFFFF"/>
        </w:rPr>
      </w:pPr>
      <w:r w:rsidRPr="002C5565">
        <w:rPr>
          <w:b/>
          <w:color w:val="auto"/>
          <w:shd w:val="clear" w:color="auto" w:fill="FFFFFF"/>
        </w:rPr>
        <w:lastRenderedPageBreak/>
        <w:t xml:space="preserve">Phase 3. </w:t>
      </w:r>
      <w:r w:rsidR="00C45ECB" w:rsidRPr="002C5565">
        <w:rPr>
          <w:b/>
          <w:color w:val="auto"/>
          <w:shd w:val="clear" w:color="auto" w:fill="FFFFFF"/>
        </w:rPr>
        <w:t xml:space="preserve">Initial </w:t>
      </w:r>
      <w:r w:rsidRPr="002C5565">
        <w:rPr>
          <w:b/>
          <w:color w:val="auto"/>
          <w:shd w:val="clear" w:color="auto" w:fill="FFFFFF"/>
        </w:rPr>
        <w:t>Assessment</w:t>
      </w:r>
    </w:p>
    <w:p w14:paraId="617AD06D" w14:textId="77777777" w:rsidR="00E10F0A" w:rsidRPr="008C3720" w:rsidRDefault="00E10F0A" w:rsidP="00E10F0A">
      <w:pPr>
        <w:pStyle w:val="ListParagraph"/>
        <w:ind w:left="0"/>
        <w:jc w:val="both"/>
      </w:pPr>
      <w:r w:rsidRPr="008C3720">
        <w:t>Incident Suspe</w:t>
      </w:r>
      <w:r>
        <w:t>cted or Confirmed</w:t>
      </w:r>
      <w:r w:rsidR="007E52B4">
        <w:t>?</w:t>
      </w:r>
    </w:p>
    <w:p w14:paraId="3F9AD684" w14:textId="77777777" w:rsidR="00E10F0A" w:rsidRPr="00E10F0A" w:rsidRDefault="00E10F0A" w:rsidP="00AF133D">
      <w:pPr>
        <w:pStyle w:val="ListParagraph"/>
        <w:ind w:left="0"/>
        <w:jc w:val="both"/>
        <w:rPr>
          <w:rFonts w:cstheme="minorHAnsi"/>
          <w:shd w:val="clear" w:color="auto" w:fill="FFFFFF"/>
        </w:rPr>
      </w:pPr>
      <w:r w:rsidRPr="008C3720">
        <w:t xml:space="preserve">Was the </w:t>
      </w:r>
      <w:r>
        <w:t>incident contained?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435"/>
        <w:gridCol w:w="8280"/>
      </w:tblGrid>
      <w:tr w:rsidR="007E52B4" w14:paraId="7AE2F73D" w14:textId="77777777" w:rsidTr="0051663C">
        <w:tc>
          <w:tcPr>
            <w:tcW w:w="1435" w:type="dxa"/>
          </w:tcPr>
          <w:p w14:paraId="32245587" w14:textId="77777777" w:rsidR="007E52B4" w:rsidRPr="007E52B4" w:rsidRDefault="007E52B4" w:rsidP="007E52B4">
            <w:pPr>
              <w:pStyle w:val="ListParagraph"/>
              <w:ind w:left="0"/>
              <w:jc w:val="center"/>
              <w:rPr>
                <w:b/>
              </w:rPr>
            </w:pPr>
            <w:r w:rsidRPr="007E52B4">
              <w:rPr>
                <w:b/>
              </w:rPr>
              <w:t>Rating</w:t>
            </w:r>
          </w:p>
        </w:tc>
        <w:tc>
          <w:tcPr>
            <w:tcW w:w="8280" w:type="dxa"/>
          </w:tcPr>
          <w:p w14:paraId="36F1F223" w14:textId="77777777" w:rsidR="007E52B4" w:rsidRPr="007E52B4" w:rsidRDefault="007E52B4" w:rsidP="007E52B4">
            <w:pPr>
              <w:pStyle w:val="ListParagraph"/>
              <w:ind w:left="0"/>
              <w:jc w:val="center"/>
              <w:rPr>
                <w:b/>
              </w:rPr>
            </w:pPr>
            <w:r w:rsidRPr="007E52B4">
              <w:rPr>
                <w:b/>
              </w:rPr>
              <w:t>Description</w:t>
            </w:r>
          </w:p>
        </w:tc>
      </w:tr>
      <w:tr w:rsidR="00E10F0A" w14:paraId="67A4C9B3" w14:textId="77777777" w:rsidTr="0051663C">
        <w:tc>
          <w:tcPr>
            <w:tcW w:w="1435" w:type="dxa"/>
          </w:tcPr>
          <w:p w14:paraId="7033C6C9" w14:textId="77777777" w:rsidR="00E10F0A" w:rsidRDefault="00E10F0A" w:rsidP="0051663C">
            <w:pPr>
              <w:pStyle w:val="ListParagraph"/>
              <w:ind w:left="0"/>
              <w:jc w:val="both"/>
            </w:pPr>
            <w:r>
              <w:t>Low</w:t>
            </w:r>
          </w:p>
        </w:tc>
        <w:tc>
          <w:tcPr>
            <w:tcW w:w="8280" w:type="dxa"/>
          </w:tcPr>
          <w:p w14:paraId="0D5DEEF4" w14:textId="77777777" w:rsidR="00E10F0A" w:rsidRDefault="00E10F0A" w:rsidP="0051663C">
            <w:pPr>
              <w:pStyle w:val="ListParagraph"/>
              <w:ind w:left="0"/>
              <w:jc w:val="both"/>
            </w:pPr>
            <w:r>
              <w:t>Unsuccessful breach attempt</w:t>
            </w:r>
          </w:p>
        </w:tc>
      </w:tr>
      <w:tr w:rsidR="00E10F0A" w14:paraId="0A87785D" w14:textId="77777777" w:rsidTr="002D4385">
        <w:trPr>
          <w:trHeight w:val="332"/>
        </w:trPr>
        <w:tc>
          <w:tcPr>
            <w:tcW w:w="1435" w:type="dxa"/>
          </w:tcPr>
          <w:p w14:paraId="37DAC7AC" w14:textId="77777777" w:rsidR="00E10F0A" w:rsidRDefault="00E10F0A" w:rsidP="0051663C">
            <w:pPr>
              <w:pStyle w:val="ListParagraph"/>
              <w:ind w:left="0"/>
              <w:jc w:val="both"/>
            </w:pPr>
            <w:r>
              <w:t>Medium</w:t>
            </w:r>
          </w:p>
        </w:tc>
        <w:tc>
          <w:tcPr>
            <w:tcW w:w="8280" w:type="dxa"/>
          </w:tcPr>
          <w:p w14:paraId="5F2ADDAF" w14:textId="77777777" w:rsidR="00E10F0A" w:rsidRDefault="00E10F0A" w:rsidP="00BC5AE7">
            <w:pPr>
              <w:pStyle w:val="ListParagraph"/>
              <w:ind w:left="0"/>
              <w:jc w:val="both"/>
            </w:pPr>
            <w:r w:rsidRPr="00556FE6">
              <w:t xml:space="preserve">No </w:t>
            </w:r>
            <w:r>
              <w:t xml:space="preserve">evidence of </w:t>
            </w:r>
            <w:r w:rsidRPr="00556FE6">
              <w:t xml:space="preserve">impact on </w:t>
            </w:r>
            <w:r w:rsidR="00BC5AE7">
              <w:t>network</w:t>
            </w:r>
            <w:r w:rsidRPr="00556FE6">
              <w:t>; a</w:t>
            </w:r>
            <w:r>
              <w:t>gency</w:t>
            </w:r>
            <w:r w:rsidRPr="00556FE6">
              <w:t xml:space="preserve"> network scan is needed</w:t>
            </w:r>
          </w:p>
        </w:tc>
      </w:tr>
      <w:tr w:rsidR="00E10F0A" w14:paraId="3C93B54E" w14:textId="77777777" w:rsidTr="0051663C">
        <w:tc>
          <w:tcPr>
            <w:tcW w:w="1435" w:type="dxa"/>
          </w:tcPr>
          <w:p w14:paraId="0A214FF2" w14:textId="77777777" w:rsidR="00E10F0A" w:rsidRDefault="00E10F0A" w:rsidP="0051663C">
            <w:pPr>
              <w:pStyle w:val="ListParagraph"/>
              <w:ind w:left="0"/>
              <w:jc w:val="both"/>
            </w:pPr>
            <w:r>
              <w:t>High</w:t>
            </w:r>
          </w:p>
        </w:tc>
        <w:tc>
          <w:tcPr>
            <w:tcW w:w="8280" w:type="dxa"/>
          </w:tcPr>
          <w:p w14:paraId="3B04A752" w14:textId="77777777" w:rsidR="00E10F0A" w:rsidRDefault="00E10F0A" w:rsidP="0051663C">
            <w:pPr>
              <w:pStyle w:val="ListParagraph"/>
              <w:ind w:left="0"/>
              <w:jc w:val="both"/>
            </w:pPr>
            <w:r w:rsidRPr="00556FE6">
              <w:t>Potential impact on enterprise systems and/or loss of Commonwealth funds</w:t>
            </w:r>
            <w:r>
              <w:t xml:space="preserve"> or data</w:t>
            </w:r>
          </w:p>
        </w:tc>
      </w:tr>
      <w:tr w:rsidR="002D4385" w14:paraId="7E6F2835" w14:textId="77777777" w:rsidTr="0051663C">
        <w:tc>
          <w:tcPr>
            <w:tcW w:w="1435" w:type="dxa"/>
          </w:tcPr>
          <w:p w14:paraId="099F33E0" w14:textId="77777777" w:rsidR="002D4385" w:rsidRDefault="005F52B8" w:rsidP="0051663C">
            <w:pPr>
              <w:pStyle w:val="ListParagraph"/>
              <w:ind w:left="0"/>
              <w:jc w:val="both"/>
            </w:pPr>
            <w:r>
              <w:t>Critical</w:t>
            </w:r>
          </w:p>
        </w:tc>
        <w:tc>
          <w:tcPr>
            <w:tcW w:w="8280" w:type="dxa"/>
          </w:tcPr>
          <w:p w14:paraId="3B95D73E" w14:textId="77777777" w:rsidR="002D4385" w:rsidRPr="00556FE6" w:rsidRDefault="005F52B8" w:rsidP="0051663C">
            <w:pPr>
              <w:pStyle w:val="ListParagraph"/>
              <w:ind w:left="0"/>
              <w:jc w:val="both"/>
            </w:pPr>
            <w:r>
              <w:t>Confirmed data breach or ransomware</w:t>
            </w:r>
            <w:r w:rsidR="00580EA5">
              <w:t>/malware infection</w:t>
            </w:r>
          </w:p>
        </w:tc>
      </w:tr>
    </w:tbl>
    <w:p w14:paraId="5BE7E97E" w14:textId="77777777" w:rsidR="008A5FA5" w:rsidRDefault="008A5FA5" w:rsidP="00AE01A5">
      <w:pPr>
        <w:spacing w:after="0"/>
        <w:rPr>
          <w:rFonts w:cstheme="minorHAnsi"/>
          <w:shd w:val="clear" w:color="auto" w:fill="FFFFFF"/>
        </w:rPr>
      </w:pPr>
    </w:p>
    <w:p w14:paraId="6AF57836" w14:textId="77777777" w:rsidR="00260AA1" w:rsidRDefault="00260AA1" w:rsidP="00AE01A5">
      <w:pPr>
        <w:spacing w:after="0"/>
        <w:rPr>
          <w:rFonts w:cstheme="minorHAnsi"/>
          <w:shd w:val="clear" w:color="auto" w:fill="FFFFFF"/>
        </w:rPr>
      </w:pPr>
    </w:p>
    <w:p w14:paraId="6611AFF8" w14:textId="77777777" w:rsidR="008A5FA5" w:rsidRPr="002C5565" w:rsidRDefault="00E10F0A" w:rsidP="002C5565">
      <w:pPr>
        <w:pStyle w:val="Heading2"/>
        <w:rPr>
          <w:b/>
          <w:color w:val="auto"/>
          <w:shd w:val="clear" w:color="auto" w:fill="FFFFFF"/>
        </w:rPr>
      </w:pPr>
      <w:r w:rsidRPr="002C5565">
        <w:rPr>
          <w:b/>
          <w:color w:val="auto"/>
          <w:shd w:val="clear" w:color="auto" w:fill="FFFFFF"/>
        </w:rPr>
        <w:t xml:space="preserve">Phase </w:t>
      </w:r>
      <w:r w:rsidR="00A45CC5" w:rsidRPr="002C5565">
        <w:rPr>
          <w:b/>
          <w:color w:val="auto"/>
          <w:shd w:val="clear" w:color="auto" w:fill="FFFFFF"/>
        </w:rPr>
        <w:t>4</w:t>
      </w:r>
      <w:r w:rsidR="008A5FA5" w:rsidRPr="002C5565">
        <w:rPr>
          <w:b/>
          <w:color w:val="auto"/>
          <w:shd w:val="clear" w:color="auto" w:fill="FFFFFF"/>
        </w:rPr>
        <w:t>. Protection</w:t>
      </w:r>
      <w:r w:rsidR="00050A17" w:rsidRPr="002C5565">
        <w:rPr>
          <w:b/>
          <w:color w:val="auto"/>
          <w:shd w:val="clear" w:color="auto" w:fill="FFFFFF"/>
        </w:rPr>
        <w:t>, Mitigation</w:t>
      </w:r>
      <w:r w:rsidR="008A5FA5" w:rsidRPr="002C5565">
        <w:rPr>
          <w:b/>
          <w:color w:val="auto"/>
          <w:shd w:val="clear" w:color="auto" w:fill="FFFFFF"/>
        </w:rPr>
        <w:t xml:space="preserve"> and Recovery</w:t>
      </w:r>
    </w:p>
    <w:p w14:paraId="4F989CC7" w14:textId="77777777" w:rsidR="006B0FD6" w:rsidRPr="006B0FD6" w:rsidRDefault="006B0FD6" w:rsidP="00AE01A5">
      <w:pPr>
        <w:spacing w:after="0"/>
        <w:rPr>
          <w:rFonts w:cstheme="minorHAnsi"/>
          <w:shd w:val="clear" w:color="auto" w:fill="FFFFFF"/>
        </w:rPr>
      </w:pPr>
      <w:r w:rsidRPr="006B0FD6">
        <w:rPr>
          <w:rFonts w:cstheme="minorHAnsi"/>
          <w:shd w:val="clear" w:color="auto" w:fill="FFFFFF"/>
        </w:rPr>
        <w:t xml:space="preserve">Select Incident Response Team – based </w:t>
      </w:r>
      <w:r>
        <w:rPr>
          <w:rFonts w:cstheme="minorHAnsi"/>
          <w:shd w:val="clear" w:color="auto" w:fill="FFFFFF"/>
        </w:rPr>
        <w:t xml:space="preserve">on Incident </w:t>
      </w:r>
      <w:r w:rsidR="007B106E">
        <w:rPr>
          <w:rFonts w:cstheme="minorHAnsi"/>
          <w:shd w:val="clear" w:color="auto" w:fill="FFFFFF"/>
        </w:rPr>
        <w:t>Type</w:t>
      </w:r>
      <w:r w:rsidR="002D4385">
        <w:rPr>
          <w:rFonts w:cstheme="minorHAnsi"/>
          <w:shd w:val="clear" w:color="auto" w:fill="FFFFFF"/>
        </w:rPr>
        <w:t xml:space="preserve"> and Playbook (</w:t>
      </w:r>
      <w:r w:rsidR="002D4385" w:rsidRPr="002D4385">
        <w:rPr>
          <w:rFonts w:cstheme="minorHAnsi"/>
          <w:b/>
          <w:shd w:val="clear" w:color="auto" w:fill="FFFFFF"/>
        </w:rPr>
        <w:t>Phase 2</w:t>
      </w:r>
      <w:r w:rsidR="002D4385">
        <w:rPr>
          <w:rFonts w:cstheme="minorHAnsi"/>
          <w:shd w:val="clear" w:color="auto" w:fill="FFFFFF"/>
        </w:rPr>
        <w:t>)</w:t>
      </w:r>
      <w:r w:rsidR="007E52B4">
        <w:rPr>
          <w:rFonts w:cstheme="minorHAnsi"/>
          <w:shd w:val="clear" w:color="auto" w:fill="FFFFFF"/>
        </w:rPr>
        <w:t>.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2088"/>
        <w:gridCol w:w="1980"/>
        <w:gridCol w:w="1872"/>
        <w:gridCol w:w="1667"/>
        <w:gridCol w:w="2113"/>
      </w:tblGrid>
      <w:tr w:rsidR="006B0FD6" w14:paraId="4AD981A2" w14:textId="77777777" w:rsidTr="007C4254">
        <w:tc>
          <w:tcPr>
            <w:tcW w:w="2088" w:type="dxa"/>
          </w:tcPr>
          <w:p w14:paraId="2CC35669" w14:textId="77777777" w:rsidR="006B0FD6" w:rsidRPr="006B0FD6" w:rsidRDefault="006B0FD6" w:rsidP="006B0FD6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Team Role</w:t>
            </w:r>
          </w:p>
        </w:tc>
        <w:tc>
          <w:tcPr>
            <w:tcW w:w="1980" w:type="dxa"/>
          </w:tcPr>
          <w:p w14:paraId="5CD6C4FF" w14:textId="77777777" w:rsidR="006B0FD6" w:rsidRDefault="006B0FD6" w:rsidP="006B0FD6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Name</w:t>
            </w:r>
          </w:p>
        </w:tc>
        <w:tc>
          <w:tcPr>
            <w:tcW w:w="1872" w:type="dxa"/>
          </w:tcPr>
          <w:p w14:paraId="36505616" w14:textId="77777777" w:rsidR="006B0FD6" w:rsidRDefault="006B0FD6" w:rsidP="006B0FD6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Contact*</w:t>
            </w:r>
          </w:p>
        </w:tc>
        <w:tc>
          <w:tcPr>
            <w:tcW w:w="1667" w:type="dxa"/>
          </w:tcPr>
          <w:p w14:paraId="43034F9A" w14:textId="77777777" w:rsidR="006B0FD6" w:rsidRDefault="006B0FD6" w:rsidP="006B0FD6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Alternate</w:t>
            </w:r>
          </w:p>
        </w:tc>
        <w:tc>
          <w:tcPr>
            <w:tcW w:w="2113" w:type="dxa"/>
          </w:tcPr>
          <w:p w14:paraId="711196F7" w14:textId="77777777" w:rsidR="006B0FD6" w:rsidRDefault="006B0FD6" w:rsidP="006B0FD6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Contact*</w:t>
            </w:r>
          </w:p>
        </w:tc>
      </w:tr>
      <w:tr w:rsidR="006B0FD6" w14:paraId="05E12AE1" w14:textId="77777777" w:rsidTr="007C4254">
        <w:tc>
          <w:tcPr>
            <w:tcW w:w="2088" w:type="dxa"/>
          </w:tcPr>
          <w:p w14:paraId="154F0017" w14:textId="77777777" w:rsidR="006B0FD6" w:rsidRPr="007E52B4" w:rsidRDefault="006B0FD6" w:rsidP="006B0FD6">
            <w:pPr>
              <w:rPr>
                <w:rFonts w:cstheme="minorHAnsi"/>
                <w:shd w:val="clear" w:color="auto" w:fill="FFFFFF"/>
              </w:rPr>
            </w:pPr>
            <w:r w:rsidRPr="007E52B4">
              <w:rPr>
                <w:rFonts w:cstheme="minorHAnsi"/>
                <w:shd w:val="clear" w:color="auto" w:fill="FFFFFF"/>
              </w:rPr>
              <w:t>Incident Manager</w:t>
            </w:r>
          </w:p>
        </w:tc>
        <w:tc>
          <w:tcPr>
            <w:tcW w:w="1980" w:type="dxa"/>
          </w:tcPr>
          <w:p w14:paraId="12C33CD6" w14:textId="77777777" w:rsidR="006B0FD6" w:rsidRDefault="002D4385" w:rsidP="00AE01A5">
            <w:pPr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                                    </w:t>
            </w:r>
          </w:p>
        </w:tc>
        <w:tc>
          <w:tcPr>
            <w:tcW w:w="1872" w:type="dxa"/>
          </w:tcPr>
          <w:p w14:paraId="6701A658" w14:textId="2D00A483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667" w:type="dxa"/>
          </w:tcPr>
          <w:p w14:paraId="45577E8C" w14:textId="77777777" w:rsidR="006B0FD6" w:rsidRDefault="002D4385" w:rsidP="00AE01A5">
            <w:pPr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                                 </w:t>
            </w:r>
          </w:p>
        </w:tc>
        <w:tc>
          <w:tcPr>
            <w:tcW w:w="2113" w:type="dxa"/>
          </w:tcPr>
          <w:p w14:paraId="489E8F02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0FD6" w14:paraId="07A2BB17" w14:textId="77777777" w:rsidTr="007C4254">
        <w:tc>
          <w:tcPr>
            <w:tcW w:w="2088" w:type="dxa"/>
          </w:tcPr>
          <w:p w14:paraId="2A36A37A" w14:textId="77777777" w:rsidR="006B0FD6" w:rsidRPr="007E52B4" w:rsidRDefault="006B0FD6" w:rsidP="006B0FD6">
            <w:pPr>
              <w:rPr>
                <w:rFonts w:cstheme="minorHAnsi"/>
                <w:shd w:val="clear" w:color="auto" w:fill="FFFFFF"/>
              </w:rPr>
            </w:pPr>
            <w:r w:rsidRPr="007E52B4">
              <w:rPr>
                <w:rFonts w:cstheme="minorHAnsi"/>
                <w:shd w:val="clear" w:color="auto" w:fill="FFFFFF"/>
              </w:rPr>
              <w:t>Technology</w:t>
            </w:r>
          </w:p>
        </w:tc>
        <w:tc>
          <w:tcPr>
            <w:tcW w:w="1980" w:type="dxa"/>
          </w:tcPr>
          <w:p w14:paraId="0D2A3978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872" w:type="dxa"/>
          </w:tcPr>
          <w:p w14:paraId="27EB6246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667" w:type="dxa"/>
          </w:tcPr>
          <w:p w14:paraId="0C25DB51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2113" w:type="dxa"/>
          </w:tcPr>
          <w:p w14:paraId="235B7BA2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0FD6" w14:paraId="5D6A1FF2" w14:textId="77777777" w:rsidTr="007C4254">
        <w:tc>
          <w:tcPr>
            <w:tcW w:w="2088" w:type="dxa"/>
          </w:tcPr>
          <w:p w14:paraId="08F00E8A" w14:textId="77777777" w:rsidR="006B0FD6" w:rsidRPr="007E52B4" w:rsidRDefault="006B0FD6" w:rsidP="00AE01A5">
            <w:pPr>
              <w:rPr>
                <w:rFonts w:cstheme="minorHAnsi"/>
                <w:shd w:val="clear" w:color="auto" w:fill="FFFFFF"/>
              </w:rPr>
            </w:pPr>
            <w:r w:rsidRPr="007E52B4">
              <w:rPr>
                <w:rFonts w:cstheme="minorHAnsi"/>
                <w:shd w:val="clear" w:color="auto" w:fill="FFFFFF"/>
              </w:rPr>
              <w:t>Security</w:t>
            </w:r>
          </w:p>
        </w:tc>
        <w:tc>
          <w:tcPr>
            <w:tcW w:w="1980" w:type="dxa"/>
          </w:tcPr>
          <w:p w14:paraId="7C6A8BE9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872" w:type="dxa"/>
          </w:tcPr>
          <w:p w14:paraId="1E866A4C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667" w:type="dxa"/>
          </w:tcPr>
          <w:p w14:paraId="25A8BACE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2113" w:type="dxa"/>
          </w:tcPr>
          <w:p w14:paraId="55133877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0FD6" w14:paraId="6D6BFC64" w14:textId="77777777" w:rsidTr="007C4254">
        <w:tc>
          <w:tcPr>
            <w:tcW w:w="2088" w:type="dxa"/>
          </w:tcPr>
          <w:p w14:paraId="4B586446" w14:textId="77777777" w:rsidR="006B0FD6" w:rsidRPr="007E52B4" w:rsidRDefault="006B0FD6" w:rsidP="006B0FD6">
            <w:pPr>
              <w:rPr>
                <w:rFonts w:cstheme="minorHAnsi"/>
                <w:shd w:val="clear" w:color="auto" w:fill="FFFFFF"/>
              </w:rPr>
            </w:pPr>
            <w:r w:rsidRPr="007E52B4">
              <w:rPr>
                <w:rFonts w:cstheme="minorHAnsi"/>
                <w:shd w:val="clear" w:color="auto" w:fill="FFFFFF"/>
              </w:rPr>
              <w:t>Business Team reps</w:t>
            </w:r>
          </w:p>
          <w:p w14:paraId="190BB7B6" w14:textId="77777777" w:rsidR="00056596" w:rsidRPr="007E52B4" w:rsidRDefault="00056596" w:rsidP="006B0FD6">
            <w:pPr>
              <w:rPr>
                <w:rFonts w:cstheme="minorHAnsi"/>
                <w:shd w:val="clear" w:color="auto" w:fill="FFFFFF"/>
              </w:rPr>
            </w:pPr>
            <w:r w:rsidRPr="007E52B4">
              <w:rPr>
                <w:rFonts w:cstheme="minorHAnsi"/>
                <w:shd w:val="clear" w:color="auto" w:fill="FFFFFF"/>
              </w:rPr>
              <w:t>Accounting, Payroll, Procurement, etc.</w:t>
            </w:r>
          </w:p>
        </w:tc>
        <w:tc>
          <w:tcPr>
            <w:tcW w:w="1980" w:type="dxa"/>
          </w:tcPr>
          <w:p w14:paraId="71937244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872" w:type="dxa"/>
          </w:tcPr>
          <w:p w14:paraId="4093A0E6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667" w:type="dxa"/>
          </w:tcPr>
          <w:p w14:paraId="7A907DAE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2113" w:type="dxa"/>
          </w:tcPr>
          <w:p w14:paraId="14326C28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0FD6" w14:paraId="289AB2D6" w14:textId="77777777" w:rsidTr="007C4254">
        <w:tc>
          <w:tcPr>
            <w:tcW w:w="2088" w:type="dxa"/>
          </w:tcPr>
          <w:p w14:paraId="62BE7B91" w14:textId="77777777" w:rsidR="006B0FD6" w:rsidRPr="007E52B4" w:rsidRDefault="00056596" w:rsidP="00AE01A5">
            <w:pPr>
              <w:rPr>
                <w:rFonts w:cstheme="minorHAnsi"/>
                <w:shd w:val="clear" w:color="auto" w:fill="FFFFFF"/>
              </w:rPr>
            </w:pPr>
            <w:r w:rsidRPr="007E52B4">
              <w:rPr>
                <w:rFonts w:cstheme="minorHAnsi"/>
                <w:shd w:val="clear" w:color="auto" w:fill="FFFFFF"/>
              </w:rPr>
              <w:t>Legal</w:t>
            </w:r>
            <w:r w:rsidR="006B0FD6" w:rsidRPr="007E52B4">
              <w:rPr>
                <w:rFonts w:cstheme="minorHAnsi"/>
                <w:shd w:val="clear" w:color="auto" w:fill="FFFFFF"/>
              </w:rPr>
              <w:t xml:space="preserve"> Counsel</w:t>
            </w:r>
          </w:p>
        </w:tc>
        <w:tc>
          <w:tcPr>
            <w:tcW w:w="1980" w:type="dxa"/>
          </w:tcPr>
          <w:p w14:paraId="4097519A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872" w:type="dxa"/>
          </w:tcPr>
          <w:p w14:paraId="08225851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667" w:type="dxa"/>
          </w:tcPr>
          <w:p w14:paraId="28A2C6F6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2113" w:type="dxa"/>
          </w:tcPr>
          <w:p w14:paraId="07B7934D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0FD6" w14:paraId="2BD9A522" w14:textId="77777777" w:rsidTr="007C4254">
        <w:tc>
          <w:tcPr>
            <w:tcW w:w="2088" w:type="dxa"/>
          </w:tcPr>
          <w:p w14:paraId="51CB889E" w14:textId="77777777" w:rsidR="006B0FD6" w:rsidRPr="007E52B4" w:rsidRDefault="006B0FD6" w:rsidP="006B0FD6">
            <w:pPr>
              <w:rPr>
                <w:rFonts w:cstheme="minorHAnsi"/>
                <w:shd w:val="clear" w:color="auto" w:fill="FFFFFF"/>
              </w:rPr>
            </w:pPr>
            <w:r w:rsidRPr="007E52B4">
              <w:rPr>
                <w:rFonts w:cstheme="minorHAnsi"/>
                <w:shd w:val="clear" w:color="auto" w:fill="FFFFFF"/>
              </w:rPr>
              <w:t>Scribe</w:t>
            </w:r>
          </w:p>
        </w:tc>
        <w:tc>
          <w:tcPr>
            <w:tcW w:w="1980" w:type="dxa"/>
          </w:tcPr>
          <w:p w14:paraId="0844FD2E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872" w:type="dxa"/>
          </w:tcPr>
          <w:p w14:paraId="59B170C7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667" w:type="dxa"/>
          </w:tcPr>
          <w:p w14:paraId="07405C6F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2113" w:type="dxa"/>
          </w:tcPr>
          <w:p w14:paraId="4B26D581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0FD6" w14:paraId="5286FCFF" w14:textId="77777777" w:rsidTr="007C4254">
        <w:tc>
          <w:tcPr>
            <w:tcW w:w="2088" w:type="dxa"/>
          </w:tcPr>
          <w:p w14:paraId="57A0D913" w14:textId="77777777" w:rsidR="006B0FD6" w:rsidRPr="007E52B4" w:rsidRDefault="006B0FD6" w:rsidP="00AE01A5">
            <w:pPr>
              <w:rPr>
                <w:rFonts w:cstheme="minorHAnsi"/>
                <w:shd w:val="clear" w:color="auto" w:fill="FFFFFF"/>
              </w:rPr>
            </w:pPr>
            <w:r w:rsidRPr="007E52B4">
              <w:rPr>
                <w:rFonts w:cstheme="minorHAnsi"/>
                <w:shd w:val="clear" w:color="auto" w:fill="FFFFFF"/>
              </w:rPr>
              <w:t>Communication</w:t>
            </w:r>
          </w:p>
        </w:tc>
        <w:tc>
          <w:tcPr>
            <w:tcW w:w="1980" w:type="dxa"/>
          </w:tcPr>
          <w:p w14:paraId="50B491EE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872" w:type="dxa"/>
          </w:tcPr>
          <w:p w14:paraId="3A4F441C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667" w:type="dxa"/>
          </w:tcPr>
          <w:p w14:paraId="0DF4A830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2113" w:type="dxa"/>
          </w:tcPr>
          <w:p w14:paraId="7DE4EDE2" w14:textId="77777777" w:rsidR="006B0FD6" w:rsidRDefault="006B0FD6" w:rsidP="00AE01A5">
            <w:pPr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41BECA11" w14:textId="7727DE5C" w:rsidR="006B0FD6" w:rsidRDefault="007C4254" w:rsidP="00AE01A5">
      <w:pPr>
        <w:spacing w:after="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*Use mobile phone</w:t>
      </w:r>
      <w:r w:rsidR="006B0FD6">
        <w:rPr>
          <w:rFonts w:cstheme="minorHAnsi"/>
          <w:b/>
          <w:shd w:val="clear" w:color="auto" w:fill="FFFFFF"/>
        </w:rPr>
        <w:t>s for tex</w:t>
      </w:r>
      <w:r w:rsidR="002D4385">
        <w:rPr>
          <w:rFonts w:cstheme="minorHAnsi"/>
          <w:b/>
          <w:shd w:val="clear" w:color="auto" w:fill="FFFFFF"/>
        </w:rPr>
        <w:t>ting in</w:t>
      </w:r>
      <w:r w:rsidR="00440811">
        <w:rPr>
          <w:rFonts w:cstheme="minorHAnsi"/>
          <w:b/>
          <w:shd w:val="clear" w:color="auto" w:fill="FFFFFF"/>
        </w:rPr>
        <w:t xml:space="preserve"> </w:t>
      </w:r>
      <w:r w:rsidR="002D4385">
        <w:rPr>
          <w:rFonts w:cstheme="minorHAnsi"/>
          <w:b/>
          <w:shd w:val="clear" w:color="auto" w:fill="FFFFFF"/>
        </w:rPr>
        <w:t>case phone</w:t>
      </w:r>
      <w:r w:rsidR="002C5565">
        <w:rPr>
          <w:rFonts w:cstheme="minorHAnsi"/>
          <w:b/>
          <w:shd w:val="clear" w:color="auto" w:fill="FFFFFF"/>
        </w:rPr>
        <w:t>/email</w:t>
      </w:r>
      <w:r w:rsidR="002D4385">
        <w:rPr>
          <w:rFonts w:cstheme="minorHAnsi"/>
          <w:b/>
          <w:shd w:val="clear" w:color="auto" w:fill="FFFFFF"/>
        </w:rPr>
        <w:t xml:space="preserve"> system</w:t>
      </w:r>
      <w:r w:rsidR="002C5565">
        <w:rPr>
          <w:rFonts w:cstheme="minorHAnsi"/>
          <w:b/>
          <w:shd w:val="clear" w:color="auto" w:fill="FFFFFF"/>
        </w:rPr>
        <w:t>s</w:t>
      </w:r>
      <w:r w:rsidR="002D4385">
        <w:rPr>
          <w:rFonts w:cstheme="minorHAnsi"/>
          <w:b/>
          <w:shd w:val="clear" w:color="auto" w:fill="FFFFFF"/>
        </w:rPr>
        <w:t xml:space="preserve"> </w:t>
      </w:r>
      <w:r w:rsidR="002C5565">
        <w:rPr>
          <w:rFonts w:cstheme="minorHAnsi"/>
          <w:b/>
          <w:shd w:val="clear" w:color="auto" w:fill="FFFFFF"/>
        </w:rPr>
        <w:t>are</w:t>
      </w:r>
      <w:r w:rsidR="002D4385">
        <w:rPr>
          <w:rFonts w:cstheme="minorHAnsi"/>
          <w:b/>
          <w:shd w:val="clear" w:color="auto" w:fill="FFFFFF"/>
        </w:rPr>
        <w:t xml:space="preserve"> dow</w:t>
      </w:r>
      <w:r w:rsidR="006B0FD6">
        <w:rPr>
          <w:rFonts w:cstheme="minorHAnsi"/>
          <w:b/>
          <w:shd w:val="clear" w:color="auto" w:fill="FFFFFF"/>
        </w:rPr>
        <w:t>n</w:t>
      </w:r>
      <w:r w:rsidR="00440811">
        <w:rPr>
          <w:rFonts w:cstheme="minorHAnsi"/>
          <w:b/>
          <w:shd w:val="clear" w:color="auto" w:fill="FFFFFF"/>
        </w:rPr>
        <w:t xml:space="preserve">. Texts should be preserved for post-incident documentation and review. Personal phones may be subject to EOTSS policies. </w:t>
      </w:r>
    </w:p>
    <w:p w14:paraId="4F5AD8B9" w14:textId="77777777" w:rsidR="006B0FD6" w:rsidRDefault="006B0FD6" w:rsidP="00AE01A5">
      <w:pPr>
        <w:spacing w:after="0"/>
        <w:rPr>
          <w:rFonts w:cstheme="minorHAnsi"/>
          <w:b/>
          <w:shd w:val="clear" w:color="auto" w:fill="FFFFFF"/>
        </w:rPr>
      </w:pPr>
    </w:p>
    <w:p w14:paraId="6B391648" w14:textId="77777777" w:rsidR="006B0FD6" w:rsidRPr="00056596" w:rsidRDefault="00056596" w:rsidP="00056596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hd w:val="clear" w:color="auto" w:fill="FFFFFF"/>
        </w:rPr>
      </w:pPr>
      <w:r w:rsidRPr="00056596">
        <w:rPr>
          <w:rFonts w:cstheme="minorHAnsi"/>
          <w:b/>
          <w:shd w:val="clear" w:color="auto" w:fill="FFFFFF"/>
        </w:rPr>
        <w:t>Protection</w:t>
      </w:r>
    </w:p>
    <w:p w14:paraId="0818C9A3" w14:textId="77777777" w:rsidR="00AE01A5" w:rsidRDefault="00056596" w:rsidP="00056596">
      <w:pPr>
        <w:spacing w:after="0"/>
        <w:ind w:firstLine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Do</w:t>
      </w:r>
      <w:r w:rsidR="00AE01A5">
        <w:rPr>
          <w:rFonts w:cstheme="minorHAnsi"/>
          <w:shd w:val="clear" w:color="auto" w:fill="FFFFFF"/>
        </w:rPr>
        <w:t xml:space="preserve"> other systems</w:t>
      </w:r>
      <w:r w:rsidR="00BC5AE7">
        <w:rPr>
          <w:rFonts w:cstheme="minorHAnsi"/>
          <w:shd w:val="clear" w:color="auto" w:fill="FFFFFF"/>
        </w:rPr>
        <w:t>, applications, servers, etc</w:t>
      </w:r>
      <w:r>
        <w:rPr>
          <w:rFonts w:cstheme="minorHAnsi"/>
          <w:shd w:val="clear" w:color="auto" w:fill="FFFFFF"/>
        </w:rPr>
        <w:t>. need to be shut down</w:t>
      </w:r>
      <w:r w:rsidR="00AE01A5">
        <w:rPr>
          <w:rFonts w:cstheme="minorHAnsi"/>
          <w:shd w:val="clear" w:color="auto" w:fill="FFFFFF"/>
        </w:rPr>
        <w:t>?</w:t>
      </w:r>
    </w:p>
    <w:p w14:paraId="39FC20E5" w14:textId="77777777" w:rsidR="008A5FA5" w:rsidRDefault="00056596" w:rsidP="00056596">
      <w:pPr>
        <w:spacing w:after="0"/>
        <w:ind w:left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</w:t>
      </w:r>
      <w:r w:rsidR="00AE01A5">
        <w:rPr>
          <w:rFonts w:cstheme="minorHAnsi"/>
          <w:shd w:val="clear" w:color="auto" w:fill="FFFFFF"/>
        </w:rPr>
        <w:t>ho has access</w:t>
      </w:r>
      <w:r w:rsidR="00BC5AE7">
        <w:rPr>
          <w:rFonts w:cstheme="minorHAnsi"/>
          <w:shd w:val="clear" w:color="auto" w:fill="FFFFFF"/>
        </w:rPr>
        <w:t xml:space="preserve"> to the impacted system</w:t>
      </w:r>
      <w:r>
        <w:rPr>
          <w:rFonts w:cstheme="minorHAnsi"/>
          <w:shd w:val="clear" w:color="auto" w:fill="FFFFFF"/>
        </w:rPr>
        <w:t>s</w:t>
      </w:r>
      <w:r w:rsidR="00BC5AE7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 xml:space="preserve">applications or </w:t>
      </w:r>
      <w:r w:rsidR="00BC5AE7">
        <w:rPr>
          <w:rFonts w:cstheme="minorHAnsi"/>
          <w:shd w:val="clear" w:color="auto" w:fill="FFFFFF"/>
        </w:rPr>
        <w:t>server</w:t>
      </w:r>
      <w:r>
        <w:rPr>
          <w:rFonts w:cstheme="minorHAnsi"/>
          <w:shd w:val="clear" w:color="auto" w:fill="FFFFFF"/>
        </w:rPr>
        <w:t>s</w:t>
      </w:r>
      <w:r w:rsidR="00AE01A5">
        <w:rPr>
          <w:rFonts w:cstheme="minorHAnsi"/>
          <w:shd w:val="clear" w:color="auto" w:fill="FFFFFF"/>
        </w:rPr>
        <w:t>? Is changing passwords enough or should access be deactivated?</w:t>
      </w:r>
    </w:p>
    <w:p w14:paraId="1886D141" w14:textId="77777777" w:rsidR="00E10F0A" w:rsidRDefault="00E10F0A" w:rsidP="00AE01A5">
      <w:pPr>
        <w:spacing w:after="0"/>
        <w:rPr>
          <w:rFonts w:cstheme="minorHAnsi"/>
          <w:shd w:val="clear" w:color="auto" w:fill="FFFFFF"/>
        </w:rPr>
      </w:pPr>
    </w:p>
    <w:p w14:paraId="071658D9" w14:textId="77777777" w:rsidR="00E10F0A" w:rsidRPr="00056596" w:rsidRDefault="00056596" w:rsidP="00056596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hd w:val="clear" w:color="auto" w:fill="FFFFFF"/>
        </w:rPr>
      </w:pPr>
      <w:r w:rsidRPr="00056596">
        <w:rPr>
          <w:rFonts w:cstheme="minorHAnsi"/>
          <w:b/>
          <w:shd w:val="clear" w:color="auto" w:fill="FFFFFF"/>
        </w:rPr>
        <w:t>Mitigation</w:t>
      </w:r>
    </w:p>
    <w:p w14:paraId="7F5B3314" w14:textId="77777777" w:rsidR="00056596" w:rsidRDefault="00056596" w:rsidP="00056596">
      <w:pPr>
        <w:spacing w:after="0"/>
        <w:ind w:left="720"/>
        <w:rPr>
          <w:rFonts w:cstheme="minorHAnsi"/>
          <w:shd w:val="clear" w:color="auto" w:fill="FFFFFF"/>
        </w:rPr>
      </w:pPr>
      <w:r w:rsidRPr="00E10F0A">
        <w:rPr>
          <w:rFonts w:cstheme="minorHAnsi"/>
          <w:shd w:val="clear" w:color="auto" w:fill="FFFFFF"/>
        </w:rPr>
        <w:t xml:space="preserve">Different playbooks for </w:t>
      </w:r>
      <w:r>
        <w:rPr>
          <w:rFonts w:cstheme="minorHAnsi"/>
          <w:shd w:val="clear" w:color="auto" w:fill="FFFFFF"/>
        </w:rPr>
        <w:t>Incident C</w:t>
      </w:r>
      <w:r w:rsidRPr="00E10F0A">
        <w:rPr>
          <w:rFonts w:cstheme="minorHAnsi"/>
          <w:shd w:val="clear" w:color="auto" w:fill="FFFFFF"/>
        </w:rPr>
        <w:t>ategories</w:t>
      </w:r>
      <w:r>
        <w:rPr>
          <w:rFonts w:cstheme="minorHAnsi"/>
          <w:shd w:val="clear" w:color="auto" w:fill="FFFFFF"/>
        </w:rPr>
        <w:t xml:space="preserve"> – these are your detailed steps to contain, protect, eradicate and recover.</w:t>
      </w:r>
    </w:p>
    <w:p w14:paraId="68C37395" w14:textId="77777777" w:rsidR="006D1549" w:rsidRDefault="006D1549" w:rsidP="00056596">
      <w:pPr>
        <w:spacing w:after="0"/>
        <w:ind w:left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Enable your Continuity of Operations Plan if necessary.</w:t>
      </w:r>
    </w:p>
    <w:p w14:paraId="2D361BEF" w14:textId="77777777" w:rsidR="00056596" w:rsidRDefault="00056596" w:rsidP="00AE01A5">
      <w:pPr>
        <w:spacing w:after="0"/>
        <w:rPr>
          <w:rFonts w:cstheme="minorHAnsi"/>
          <w:shd w:val="clear" w:color="auto" w:fill="FFFFFF"/>
        </w:rPr>
      </w:pPr>
    </w:p>
    <w:p w14:paraId="0FDA5C85" w14:textId="77777777" w:rsidR="00056596" w:rsidRPr="00056596" w:rsidRDefault="00056596" w:rsidP="00056596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hd w:val="clear" w:color="auto" w:fill="FFFFFF"/>
        </w:rPr>
      </w:pPr>
      <w:r w:rsidRPr="00056596">
        <w:rPr>
          <w:rFonts w:cstheme="minorHAnsi"/>
          <w:b/>
          <w:shd w:val="clear" w:color="auto" w:fill="FFFFFF"/>
        </w:rPr>
        <w:t>Recovery</w:t>
      </w:r>
    </w:p>
    <w:p w14:paraId="471C12BD" w14:textId="77777777" w:rsidR="00BC5AE7" w:rsidRDefault="00056596" w:rsidP="00056596">
      <w:pPr>
        <w:spacing w:after="0"/>
        <w:ind w:left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Full system scan usually required; rest</w:t>
      </w:r>
      <w:r w:rsidR="00A45CC5">
        <w:rPr>
          <w:rFonts w:cstheme="minorHAnsi"/>
          <w:shd w:val="clear" w:color="auto" w:fill="FFFFFF"/>
        </w:rPr>
        <w:t>ore from data back</w:t>
      </w:r>
      <w:r>
        <w:rPr>
          <w:rFonts w:cstheme="minorHAnsi"/>
          <w:shd w:val="clear" w:color="auto" w:fill="FFFFFF"/>
        </w:rPr>
        <w:t>ups</w:t>
      </w:r>
      <w:r w:rsidR="007E52B4">
        <w:rPr>
          <w:rFonts w:cstheme="minorHAnsi"/>
          <w:shd w:val="clear" w:color="auto" w:fill="FFFFFF"/>
        </w:rPr>
        <w:t>.</w:t>
      </w:r>
    </w:p>
    <w:p w14:paraId="1B07ADE3" w14:textId="77777777" w:rsidR="00260AA1" w:rsidRDefault="00260AA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br w:type="page"/>
      </w:r>
    </w:p>
    <w:p w14:paraId="10A68D0C" w14:textId="77777777" w:rsidR="00BC5AE7" w:rsidRPr="00E10F0A" w:rsidRDefault="00BC5AE7" w:rsidP="00AE01A5">
      <w:pPr>
        <w:spacing w:after="0"/>
        <w:rPr>
          <w:rFonts w:cstheme="minorHAnsi"/>
          <w:shd w:val="clear" w:color="auto" w:fill="FFFFFF"/>
        </w:rPr>
      </w:pPr>
    </w:p>
    <w:p w14:paraId="607DC5F2" w14:textId="77777777" w:rsidR="00A45CC5" w:rsidRPr="002C5565" w:rsidRDefault="00A45CC5" w:rsidP="002C5565">
      <w:pPr>
        <w:pStyle w:val="Heading2"/>
        <w:rPr>
          <w:b/>
          <w:shd w:val="clear" w:color="auto" w:fill="FFFFFF"/>
        </w:rPr>
      </w:pPr>
      <w:r w:rsidRPr="002C5565">
        <w:rPr>
          <w:b/>
          <w:color w:val="auto"/>
          <w:shd w:val="clear" w:color="auto" w:fill="FFFFFF"/>
        </w:rPr>
        <w:t>Phase 5. Communication/Notification</w:t>
      </w:r>
    </w:p>
    <w:p w14:paraId="541FC4C8" w14:textId="77777777" w:rsidR="00A45CC5" w:rsidRPr="004034F1" w:rsidRDefault="00A45CC5" w:rsidP="00A45CC5">
      <w:pPr>
        <w:spacing w:after="0"/>
        <w:rPr>
          <w:rFonts w:cstheme="minorHAnsi"/>
          <w:shd w:val="clear" w:color="auto" w:fill="FFFFFF"/>
        </w:rPr>
      </w:pPr>
      <w:r w:rsidRPr="004034F1">
        <w:rPr>
          <w:rFonts w:cstheme="minorHAnsi"/>
          <w:shd w:val="clear" w:color="auto" w:fill="FFFFFF"/>
        </w:rPr>
        <w:t>Who needs to know?</w:t>
      </w: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2597"/>
        <w:gridCol w:w="2438"/>
        <w:gridCol w:w="1800"/>
        <w:gridCol w:w="2515"/>
      </w:tblGrid>
      <w:tr w:rsidR="00A45CC5" w:rsidRPr="00173424" w14:paraId="70A5502C" w14:textId="77777777" w:rsidTr="0051663C">
        <w:tc>
          <w:tcPr>
            <w:tcW w:w="2597" w:type="dxa"/>
          </w:tcPr>
          <w:p w14:paraId="61CD0DC3" w14:textId="77777777" w:rsidR="00A45CC5" w:rsidRPr="00173424" w:rsidRDefault="00A45CC5" w:rsidP="0051663C">
            <w:pPr>
              <w:pStyle w:val="ListParagraph"/>
              <w:rPr>
                <w:b/>
                <w:highlight w:val="yellow"/>
              </w:rPr>
            </w:pPr>
            <w:r>
              <w:rPr>
                <w:b/>
              </w:rPr>
              <w:t>Interested Party</w:t>
            </w:r>
          </w:p>
        </w:tc>
        <w:tc>
          <w:tcPr>
            <w:tcW w:w="2438" w:type="dxa"/>
          </w:tcPr>
          <w:p w14:paraId="1295DB44" w14:textId="77777777" w:rsidR="00A45CC5" w:rsidRDefault="00A45CC5" w:rsidP="0051663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800" w:type="dxa"/>
          </w:tcPr>
          <w:p w14:paraId="1A0988FC" w14:textId="77777777" w:rsidR="00A45CC5" w:rsidRDefault="00A45CC5" w:rsidP="0051663C">
            <w:pPr>
              <w:pStyle w:val="ListParagraph"/>
              <w:ind w:left="0"/>
              <w:jc w:val="center"/>
              <w:rPr>
                <w:b/>
              </w:rPr>
            </w:pPr>
            <w:r w:rsidRPr="00A45CC5">
              <w:rPr>
                <w:b/>
              </w:rPr>
              <w:t>When Contacted</w:t>
            </w:r>
          </w:p>
        </w:tc>
        <w:tc>
          <w:tcPr>
            <w:tcW w:w="2515" w:type="dxa"/>
          </w:tcPr>
          <w:p w14:paraId="7AD8F7BF" w14:textId="77777777" w:rsidR="00A45CC5" w:rsidRPr="00A45CC5" w:rsidRDefault="00A45CC5" w:rsidP="0051663C">
            <w:pPr>
              <w:jc w:val="center"/>
              <w:rPr>
                <w:b/>
              </w:rPr>
            </w:pPr>
            <w:r>
              <w:rPr>
                <w:b/>
              </w:rPr>
              <w:t>By Whom</w:t>
            </w:r>
          </w:p>
        </w:tc>
      </w:tr>
      <w:tr w:rsidR="00A45CC5" w14:paraId="325FB302" w14:textId="77777777" w:rsidTr="0051663C">
        <w:tc>
          <w:tcPr>
            <w:tcW w:w="2597" w:type="dxa"/>
          </w:tcPr>
          <w:p w14:paraId="11019682" w14:textId="77777777" w:rsidR="00A45CC5" w:rsidRDefault="00A45CC5" w:rsidP="0051663C">
            <w:r>
              <w:t>Senior staff</w:t>
            </w:r>
          </w:p>
        </w:tc>
        <w:tc>
          <w:tcPr>
            <w:tcW w:w="2438" w:type="dxa"/>
          </w:tcPr>
          <w:p w14:paraId="04F7A9B6" w14:textId="77777777" w:rsidR="00A45CC5" w:rsidRDefault="00A45CC5" w:rsidP="0051663C"/>
        </w:tc>
        <w:tc>
          <w:tcPr>
            <w:tcW w:w="1800" w:type="dxa"/>
          </w:tcPr>
          <w:p w14:paraId="2C364C3D" w14:textId="77777777" w:rsidR="00A45CC5" w:rsidRDefault="00A45CC5" w:rsidP="0051663C"/>
        </w:tc>
        <w:tc>
          <w:tcPr>
            <w:tcW w:w="2515" w:type="dxa"/>
          </w:tcPr>
          <w:p w14:paraId="3A177E93" w14:textId="77777777" w:rsidR="00A45CC5" w:rsidRDefault="00A45CC5" w:rsidP="0051663C"/>
        </w:tc>
      </w:tr>
      <w:tr w:rsidR="00A45CC5" w14:paraId="0F9659B8" w14:textId="77777777" w:rsidTr="0051663C">
        <w:tc>
          <w:tcPr>
            <w:tcW w:w="2597" w:type="dxa"/>
          </w:tcPr>
          <w:p w14:paraId="1C6312E5" w14:textId="77777777" w:rsidR="00A45CC5" w:rsidRDefault="00A45CC5" w:rsidP="0051663C">
            <w:r>
              <w:t>IT staff only</w:t>
            </w:r>
          </w:p>
        </w:tc>
        <w:tc>
          <w:tcPr>
            <w:tcW w:w="2438" w:type="dxa"/>
          </w:tcPr>
          <w:p w14:paraId="1FD89364" w14:textId="77777777" w:rsidR="00A45CC5" w:rsidRDefault="00A45CC5" w:rsidP="0051663C"/>
        </w:tc>
        <w:tc>
          <w:tcPr>
            <w:tcW w:w="1800" w:type="dxa"/>
          </w:tcPr>
          <w:p w14:paraId="529B1FA5" w14:textId="77777777" w:rsidR="00A45CC5" w:rsidRDefault="00A45CC5" w:rsidP="0051663C"/>
        </w:tc>
        <w:tc>
          <w:tcPr>
            <w:tcW w:w="2515" w:type="dxa"/>
          </w:tcPr>
          <w:p w14:paraId="2419DF40" w14:textId="77777777" w:rsidR="00A45CC5" w:rsidRDefault="00A45CC5" w:rsidP="0051663C"/>
        </w:tc>
      </w:tr>
      <w:tr w:rsidR="00A45CC5" w14:paraId="7AEC533A" w14:textId="77777777" w:rsidTr="0051663C">
        <w:tc>
          <w:tcPr>
            <w:tcW w:w="2597" w:type="dxa"/>
          </w:tcPr>
          <w:p w14:paraId="15FC958E" w14:textId="77777777" w:rsidR="00A45CC5" w:rsidRDefault="00A45CC5" w:rsidP="0051663C">
            <w:r>
              <w:t>All employees</w:t>
            </w:r>
          </w:p>
        </w:tc>
        <w:tc>
          <w:tcPr>
            <w:tcW w:w="2438" w:type="dxa"/>
          </w:tcPr>
          <w:p w14:paraId="1602146C" w14:textId="77777777" w:rsidR="00A45CC5" w:rsidRDefault="00A45CC5" w:rsidP="0051663C"/>
        </w:tc>
        <w:tc>
          <w:tcPr>
            <w:tcW w:w="1800" w:type="dxa"/>
          </w:tcPr>
          <w:p w14:paraId="68D630AC" w14:textId="77777777" w:rsidR="00A45CC5" w:rsidRDefault="00A45CC5" w:rsidP="0051663C"/>
        </w:tc>
        <w:tc>
          <w:tcPr>
            <w:tcW w:w="2515" w:type="dxa"/>
          </w:tcPr>
          <w:p w14:paraId="7C163496" w14:textId="77777777" w:rsidR="00A45CC5" w:rsidRDefault="00A45CC5" w:rsidP="0051663C"/>
        </w:tc>
      </w:tr>
      <w:tr w:rsidR="00A45CC5" w14:paraId="1A265A0D" w14:textId="77777777" w:rsidTr="0051663C">
        <w:tc>
          <w:tcPr>
            <w:tcW w:w="2597" w:type="dxa"/>
          </w:tcPr>
          <w:p w14:paraId="5741D846" w14:textId="77777777" w:rsidR="00A45CC5" w:rsidRDefault="00A45CC5" w:rsidP="0051663C">
            <w:r>
              <w:t>Business owners (A/P, Payroll, Procurement)</w:t>
            </w:r>
          </w:p>
        </w:tc>
        <w:tc>
          <w:tcPr>
            <w:tcW w:w="2438" w:type="dxa"/>
          </w:tcPr>
          <w:p w14:paraId="1412C72E" w14:textId="77777777" w:rsidR="00A45CC5" w:rsidRDefault="00A45CC5" w:rsidP="0051663C"/>
        </w:tc>
        <w:tc>
          <w:tcPr>
            <w:tcW w:w="1800" w:type="dxa"/>
          </w:tcPr>
          <w:p w14:paraId="2F6FE9B5" w14:textId="77777777" w:rsidR="00A45CC5" w:rsidRDefault="00A45CC5" w:rsidP="0051663C"/>
        </w:tc>
        <w:tc>
          <w:tcPr>
            <w:tcW w:w="2515" w:type="dxa"/>
          </w:tcPr>
          <w:p w14:paraId="73658EDB" w14:textId="77777777" w:rsidR="00A45CC5" w:rsidRDefault="00A45CC5" w:rsidP="0051663C"/>
        </w:tc>
      </w:tr>
      <w:tr w:rsidR="00A45CC5" w14:paraId="0F8D64A8" w14:textId="77777777" w:rsidTr="0051663C">
        <w:tc>
          <w:tcPr>
            <w:tcW w:w="2597" w:type="dxa"/>
          </w:tcPr>
          <w:p w14:paraId="4C596D2E" w14:textId="77777777" w:rsidR="00A45CC5" w:rsidRDefault="00A45CC5" w:rsidP="0051663C">
            <w:r>
              <w:t>Comptroller</w:t>
            </w:r>
          </w:p>
        </w:tc>
        <w:tc>
          <w:tcPr>
            <w:tcW w:w="2438" w:type="dxa"/>
          </w:tcPr>
          <w:p w14:paraId="1DBE49FE" w14:textId="77777777" w:rsidR="00A45CC5" w:rsidRDefault="00A45CC5" w:rsidP="0051663C"/>
        </w:tc>
        <w:tc>
          <w:tcPr>
            <w:tcW w:w="1800" w:type="dxa"/>
          </w:tcPr>
          <w:p w14:paraId="2829454E" w14:textId="77777777" w:rsidR="00A45CC5" w:rsidRDefault="00A45CC5" w:rsidP="0051663C"/>
        </w:tc>
        <w:tc>
          <w:tcPr>
            <w:tcW w:w="2515" w:type="dxa"/>
          </w:tcPr>
          <w:p w14:paraId="5254855F" w14:textId="77777777" w:rsidR="00A45CC5" w:rsidRDefault="00A45CC5" w:rsidP="0051663C"/>
        </w:tc>
      </w:tr>
      <w:tr w:rsidR="00A45CC5" w14:paraId="05F552B2" w14:textId="77777777" w:rsidTr="0051663C">
        <w:tc>
          <w:tcPr>
            <w:tcW w:w="2597" w:type="dxa"/>
          </w:tcPr>
          <w:p w14:paraId="3E5B3E06" w14:textId="77777777" w:rsidR="00A45CC5" w:rsidRDefault="00A45CC5" w:rsidP="0051663C">
            <w:r>
              <w:t>Customers/clients</w:t>
            </w:r>
          </w:p>
        </w:tc>
        <w:tc>
          <w:tcPr>
            <w:tcW w:w="2438" w:type="dxa"/>
          </w:tcPr>
          <w:p w14:paraId="4D674079" w14:textId="77777777" w:rsidR="00A45CC5" w:rsidRDefault="00A45CC5" w:rsidP="0051663C"/>
        </w:tc>
        <w:tc>
          <w:tcPr>
            <w:tcW w:w="1800" w:type="dxa"/>
          </w:tcPr>
          <w:p w14:paraId="0D214910" w14:textId="77777777" w:rsidR="00A45CC5" w:rsidRDefault="00A45CC5" w:rsidP="0051663C"/>
        </w:tc>
        <w:tc>
          <w:tcPr>
            <w:tcW w:w="2515" w:type="dxa"/>
          </w:tcPr>
          <w:p w14:paraId="50FC9BE4" w14:textId="77777777" w:rsidR="00A45CC5" w:rsidRDefault="00A45CC5" w:rsidP="0051663C"/>
        </w:tc>
      </w:tr>
      <w:tr w:rsidR="00A45CC5" w14:paraId="26F498AE" w14:textId="77777777" w:rsidTr="0051663C">
        <w:tc>
          <w:tcPr>
            <w:tcW w:w="2597" w:type="dxa"/>
          </w:tcPr>
          <w:p w14:paraId="2F723A7A" w14:textId="77777777" w:rsidR="00A45CC5" w:rsidRDefault="00A45CC5" w:rsidP="0051663C">
            <w:r>
              <w:t>Cyber Legal Counsel (internal/external)</w:t>
            </w:r>
          </w:p>
        </w:tc>
        <w:tc>
          <w:tcPr>
            <w:tcW w:w="2438" w:type="dxa"/>
          </w:tcPr>
          <w:p w14:paraId="4C3A1C8E" w14:textId="77777777" w:rsidR="00A45CC5" w:rsidRDefault="00A45CC5" w:rsidP="0051663C"/>
        </w:tc>
        <w:tc>
          <w:tcPr>
            <w:tcW w:w="1800" w:type="dxa"/>
          </w:tcPr>
          <w:p w14:paraId="6C66634D" w14:textId="77777777" w:rsidR="00A45CC5" w:rsidRDefault="00A45CC5" w:rsidP="0051663C"/>
        </w:tc>
        <w:tc>
          <w:tcPr>
            <w:tcW w:w="2515" w:type="dxa"/>
          </w:tcPr>
          <w:p w14:paraId="2EFC7A82" w14:textId="77777777" w:rsidR="00A45CC5" w:rsidRDefault="00A45CC5" w:rsidP="0051663C"/>
        </w:tc>
      </w:tr>
      <w:tr w:rsidR="00A45CC5" w14:paraId="2A66EDB5" w14:textId="77777777" w:rsidTr="0051663C">
        <w:tc>
          <w:tcPr>
            <w:tcW w:w="2597" w:type="dxa"/>
          </w:tcPr>
          <w:p w14:paraId="109221AE" w14:textId="77777777" w:rsidR="00A45CC5" w:rsidRDefault="00A45CC5" w:rsidP="0051663C">
            <w:r>
              <w:t>Office of the State Treasurer</w:t>
            </w:r>
          </w:p>
        </w:tc>
        <w:tc>
          <w:tcPr>
            <w:tcW w:w="2438" w:type="dxa"/>
          </w:tcPr>
          <w:p w14:paraId="5122DB37" w14:textId="77777777" w:rsidR="00A45CC5" w:rsidRDefault="00A45CC5" w:rsidP="0051663C"/>
        </w:tc>
        <w:tc>
          <w:tcPr>
            <w:tcW w:w="1800" w:type="dxa"/>
          </w:tcPr>
          <w:p w14:paraId="4140A000" w14:textId="77777777" w:rsidR="00A45CC5" w:rsidRDefault="00A45CC5" w:rsidP="0051663C"/>
        </w:tc>
        <w:tc>
          <w:tcPr>
            <w:tcW w:w="2515" w:type="dxa"/>
          </w:tcPr>
          <w:p w14:paraId="674703BA" w14:textId="77777777" w:rsidR="00A45CC5" w:rsidRDefault="00A45CC5" w:rsidP="0051663C"/>
        </w:tc>
      </w:tr>
      <w:tr w:rsidR="00A45CC5" w14:paraId="04263E19" w14:textId="77777777" w:rsidTr="0051663C">
        <w:tc>
          <w:tcPr>
            <w:tcW w:w="2597" w:type="dxa"/>
          </w:tcPr>
          <w:p w14:paraId="49BA0B40" w14:textId="77777777" w:rsidR="00A45CC5" w:rsidRDefault="00A45CC5" w:rsidP="0051663C">
            <w:r>
              <w:t>Third Party cyber partner</w:t>
            </w:r>
          </w:p>
        </w:tc>
        <w:tc>
          <w:tcPr>
            <w:tcW w:w="2438" w:type="dxa"/>
          </w:tcPr>
          <w:p w14:paraId="014E6F92" w14:textId="77777777" w:rsidR="00A45CC5" w:rsidRDefault="00A45CC5" w:rsidP="0051663C"/>
        </w:tc>
        <w:tc>
          <w:tcPr>
            <w:tcW w:w="1800" w:type="dxa"/>
          </w:tcPr>
          <w:p w14:paraId="391AD4EF" w14:textId="77777777" w:rsidR="00A45CC5" w:rsidRDefault="00A45CC5" w:rsidP="0051663C"/>
        </w:tc>
        <w:tc>
          <w:tcPr>
            <w:tcW w:w="2515" w:type="dxa"/>
          </w:tcPr>
          <w:p w14:paraId="5567A4B3" w14:textId="77777777" w:rsidR="00A45CC5" w:rsidRDefault="00A45CC5" w:rsidP="0051663C"/>
        </w:tc>
      </w:tr>
      <w:tr w:rsidR="00A45CC5" w14:paraId="4A855EFD" w14:textId="77777777" w:rsidTr="0051663C">
        <w:tc>
          <w:tcPr>
            <w:tcW w:w="2597" w:type="dxa"/>
          </w:tcPr>
          <w:p w14:paraId="4A28FB1B" w14:textId="77777777" w:rsidR="00A45CC5" w:rsidRDefault="00A45CC5" w:rsidP="0051663C">
            <w:r>
              <w:t>Local law enforcement/FBI</w:t>
            </w:r>
          </w:p>
        </w:tc>
        <w:tc>
          <w:tcPr>
            <w:tcW w:w="2438" w:type="dxa"/>
          </w:tcPr>
          <w:p w14:paraId="2136133A" w14:textId="77777777" w:rsidR="00A45CC5" w:rsidRDefault="00A45CC5" w:rsidP="0051663C"/>
        </w:tc>
        <w:tc>
          <w:tcPr>
            <w:tcW w:w="1800" w:type="dxa"/>
          </w:tcPr>
          <w:p w14:paraId="328C586F" w14:textId="77777777" w:rsidR="00A45CC5" w:rsidRDefault="00A45CC5" w:rsidP="0051663C"/>
        </w:tc>
        <w:tc>
          <w:tcPr>
            <w:tcW w:w="2515" w:type="dxa"/>
          </w:tcPr>
          <w:p w14:paraId="4D297549" w14:textId="77777777" w:rsidR="00A45CC5" w:rsidRDefault="00A45CC5" w:rsidP="0051663C"/>
        </w:tc>
      </w:tr>
      <w:tr w:rsidR="00A45CC5" w14:paraId="59912C8E" w14:textId="77777777" w:rsidTr="0051663C">
        <w:tc>
          <w:tcPr>
            <w:tcW w:w="2597" w:type="dxa"/>
          </w:tcPr>
          <w:p w14:paraId="7999F835" w14:textId="77777777" w:rsidR="00A45CC5" w:rsidRDefault="00A45CC5" w:rsidP="0051663C">
            <w:r>
              <w:t>State Auditor</w:t>
            </w:r>
          </w:p>
        </w:tc>
        <w:tc>
          <w:tcPr>
            <w:tcW w:w="2438" w:type="dxa"/>
          </w:tcPr>
          <w:p w14:paraId="22D40377" w14:textId="77777777" w:rsidR="00A45CC5" w:rsidRDefault="00A45CC5" w:rsidP="0051663C"/>
        </w:tc>
        <w:tc>
          <w:tcPr>
            <w:tcW w:w="1800" w:type="dxa"/>
          </w:tcPr>
          <w:p w14:paraId="3A95A999" w14:textId="77777777" w:rsidR="00A45CC5" w:rsidRDefault="00A45CC5" w:rsidP="0051663C"/>
        </w:tc>
        <w:tc>
          <w:tcPr>
            <w:tcW w:w="2515" w:type="dxa"/>
          </w:tcPr>
          <w:p w14:paraId="1A98235B" w14:textId="77777777" w:rsidR="00A45CC5" w:rsidRDefault="00A45CC5" w:rsidP="0051663C"/>
        </w:tc>
      </w:tr>
      <w:tr w:rsidR="00A45CC5" w14:paraId="60144C1A" w14:textId="77777777" w:rsidTr="0051663C">
        <w:tc>
          <w:tcPr>
            <w:tcW w:w="2597" w:type="dxa"/>
          </w:tcPr>
          <w:p w14:paraId="31671CE7" w14:textId="77777777" w:rsidR="00A45CC5" w:rsidRDefault="00A45CC5" w:rsidP="0051663C">
            <w:r>
              <w:t>Attorney General/Consumer Affairs</w:t>
            </w:r>
          </w:p>
        </w:tc>
        <w:tc>
          <w:tcPr>
            <w:tcW w:w="2438" w:type="dxa"/>
          </w:tcPr>
          <w:p w14:paraId="5BCC912C" w14:textId="77777777" w:rsidR="00A45CC5" w:rsidRDefault="00A45CC5" w:rsidP="0051663C"/>
        </w:tc>
        <w:tc>
          <w:tcPr>
            <w:tcW w:w="1800" w:type="dxa"/>
          </w:tcPr>
          <w:p w14:paraId="51EA3B38" w14:textId="77777777" w:rsidR="00A45CC5" w:rsidRDefault="00A45CC5" w:rsidP="0051663C"/>
        </w:tc>
        <w:tc>
          <w:tcPr>
            <w:tcW w:w="2515" w:type="dxa"/>
          </w:tcPr>
          <w:p w14:paraId="21EEC550" w14:textId="77777777" w:rsidR="00A45CC5" w:rsidRDefault="00A45CC5" w:rsidP="0051663C"/>
        </w:tc>
      </w:tr>
    </w:tbl>
    <w:p w14:paraId="5329F408" w14:textId="77777777" w:rsidR="00A45CC5" w:rsidRDefault="00A45CC5" w:rsidP="00A45CC5">
      <w:pPr>
        <w:spacing w:after="0"/>
        <w:rPr>
          <w:rFonts w:cstheme="minorHAnsi"/>
          <w:b/>
          <w:shd w:val="clear" w:color="auto" w:fill="FFFFFF"/>
        </w:rPr>
      </w:pPr>
    </w:p>
    <w:p w14:paraId="0B83ACA1" w14:textId="77777777" w:rsidR="00A43BAD" w:rsidRDefault="00A43BAD" w:rsidP="00A45CC5">
      <w:pPr>
        <w:spacing w:after="0"/>
        <w:rPr>
          <w:rFonts w:cstheme="minorHAnsi"/>
          <w:b/>
          <w:shd w:val="clear" w:color="auto" w:fill="FFFFFF"/>
        </w:rPr>
      </w:pPr>
    </w:p>
    <w:p w14:paraId="5582482C" w14:textId="77777777" w:rsidR="002A4723" w:rsidRPr="002C5565" w:rsidRDefault="00E10F0A" w:rsidP="002C5565">
      <w:pPr>
        <w:pStyle w:val="Heading2"/>
        <w:rPr>
          <w:b/>
          <w:shd w:val="clear" w:color="auto" w:fill="FFFFFF"/>
        </w:rPr>
      </w:pPr>
      <w:r w:rsidRPr="002C5565">
        <w:rPr>
          <w:b/>
          <w:color w:val="auto"/>
          <w:shd w:val="clear" w:color="auto" w:fill="FFFFFF"/>
        </w:rPr>
        <w:t>Phase 6</w:t>
      </w:r>
      <w:r w:rsidR="008A5FA5" w:rsidRPr="002C5565">
        <w:rPr>
          <w:b/>
          <w:color w:val="auto"/>
          <w:shd w:val="clear" w:color="auto" w:fill="FFFFFF"/>
        </w:rPr>
        <w:t xml:space="preserve">. </w:t>
      </w:r>
      <w:r w:rsidR="00F115A8" w:rsidRPr="002C5565">
        <w:rPr>
          <w:b/>
          <w:color w:val="auto"/>
          <w:shd w:val="clear" w:color="auto" w:fill="FFFFFF"/>
        </w:rPr>
        <w:t>Reporting</w:t>
      </w:r>
      <w:r w:rsidR="00B9065A" w:rsidRPr="002C5565">
        <w:rPr>
          <w:b/>
          <w:color w:val="auto"/>
          <w:shd w:val="clear" w:color="auto" w:fill="FFFFFF"/>
        </w:rPr>
        <w:t xml:space="preserve"> by Scribe</w:t>
      </w:r>
    </w:p>
    <w:p w14:paraId="021795DB" w14:textId="77777777" w:rsidR="00B9065A" w:rsidRPr="00B9065A" w:rsidRDefault="00B9065A" w:rsidP="00B9065A">
      <w:pPr>
        <w:pStyle w:val="ListParagraph"/>
        <w:numPr>
          <w:ilvl w:val="0"/>
          <w:numId w:val="3"/>
        </w:numPr>
      </w:pPr>
      <w:r w:rsidRPr="00B9065A">
        <w:rPr>
          <w:rFonts w:cstheme="minorHAnsi"/>
        </w:rPr>
        <w:t>Agency</w:t>
      </w:r>
      <w:r>
        <w:rPr>
          <w:rFonts w:cstheme="minorHAnsi"/>
        </w:rPr>
        <w:t xml:space="preserve"> detailed</w:t>
      </w:r>
      <w:r w:rsidRPr="00B9065A">
        <w:t xml:space="preserve"> </w:t>
      </w:r>
      <w:r>
        <w:t>report</w:t>
      </w:r>
      <w:r w:rsidRPr="00B9065A">
        <w:t xml:space="preserve"> of</w:t>
      </w:r>
      <w:r>
        <w:t xml:space="preserve"> the</w:t>
      </w:r>
      <w:r w:rsidRPr="00B9065A">
        <w:t xml:space="preserve"> </w:t>
      </w:r>
      <w:r>
        <w:t>i</w:t>
      </w:r>
      <w:r w:rsidRPr="00B9065A">
        <w:t>ncident</w:t>
      </w:r>
      <w:r>
        <w:t xml:space="preserve"> that includes all phases - </w:t>
      </w:r>
      <w:r w:rsidRPr="00B9065A">
        <w:t xml:space="preserve">dates, facts or circumstances of the </w:t>
      </w:r>
      <w:r>
        <w:t xml:space="preserve">incident, </w:t>
      </w:r>
      <w:r w:rsidRPr="00B9065A">
        <w:t xml:space="preserve">steps taken to date, </w:t>
      </w:r>
      <w:r>
        <w:t xml:space="preserve">all parties involved, </w:t>
      </w:r>
      <w:r w:rsidRPr="00B9065A">
        <w:t xml:space="preserve">along with additional steps </w:t>
      </w:r>
      <w:r>
        <w:t xml:space="preserve">necessary </w:t>
      </w:r>
      <w:r w:rsidRPr="00B9065A">
        <w:t xml:space="preserve">for remediation and recovery. </w:t>
      </w:r>
    </w:p>
    <w:p w14:paraId="5DDCAC2D" w14:textId="77777777" w:rsidR="00B9065A" w:rsidRDefault="00B9065A" w:rsidP="00B9065A">
      <w:pPr>
        <w:pStyle w:val="ListParagraph"/>
      </w:pPr>
    </w:p>
    <w:p w14:paraId="75C62E56" w14:textId="2527BDBE" w:rsidR="00B9065A" w:rsidRPr="00B9065A" w:rsidRDefault="00B9065A" w:rsidP="00B9065A">
      <w:pPr>
        <w:pStyle w:val="ListParagraph"/>
      </w:pPr>
      <w:r>
        <w:t xml:space="preserve">Also </w:t>
      </w:r>
      <w:r w:rsidR="002C3FE1">
        <w:t>for Consideration</w:t>
      </w:r>
      <w:r w:rsidR="007C4254">
        <w:t>:</w:t>
      </w:r>
    </w:p>
    <w:p w14:paraId="4EEC90FA" w14:textId="77777777" w:rsidR="00B9065A" w:rsidRPr="00B9065A" w:rsidRDefault="00B9065A" w:rsidP="00B9065A">
      <w:pPr>
        <w:pStyle w:val="ListParagraph"/>
        <w:numPr>
          <w:ilvl w:val="1"/>
          <w:numId w:val="3"/>
        </w:numPr>
        <w:rPr>
          <w:rFonts w:cstheme="minorHAnsi"/>
        </w:rPr>
      </w:pPr>
      <w:r w:rsidRPr="00B9065A">
        <w:rPr>
          <w:rFonts w:cstheme="minorHAnsi"/>
        </w:rPr>
        <w:t>Executive Summary</w:t>
      </w:r>
    </w:p>
    <w:p w14:paraId="6482AAD9" w14:textId="77777777" w:rsidR="00B9065A" w:rsidRPr="00B9065A" w:rsidRDefault="002C3FE1" w:rsidP="00B9065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</w:t>
      </w:r>
      <w:r w:rsidR="00B9065A" w:rsidRPr="00B9065A">
        <w:rPr>
          <w:rFonts w:cstheme="minorHAnsi"/>
        </w:rPr>
        <w:t>ppendices and location of back up files</w:t>
      </w:r>
    </w:p>
    <w:p w14:paraId="03E1337B" w14:textId="77777777" w:rsidR="00B9065A" w:rsidRDefault="00B9065A" w:rsidP="00B9065A">
      <w:pPr>
        <w:pStyle w:val="ListParagraph"/>
        <w:numPr>
          <w:ilvl w:val="1"/>
          <w:numId w:val="3"/>
        </w:numPr>
        <w:rPr>
          <w:rFonts w:cstheme="minorHAnsi"/>
        </w:rPr>
      </w:pPr>
      <w:r w:rsidRPr="00B9065A">
        <w:rPr>
          <w:rFonts w:cstheme="minorHAnsi"/>
        </w:rPr>
        <w:t>Lessons learned</w:t>
      </w:r>
    </w:p>
    <w:p w14:paraId="7180B7B1" w14:textId="77777777" w:rsidR="00B9065A" w:rsidRDefault="00B9065A" w:rsidP="00B9065A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What worked</w:t>
      </w:r>
    </w:p>
    <w:p w14:paraId="72140279" w14:textId="77777777" w:rsidR="00B9065A" w:rsidRPr="00B9065A" w:rsidRDefault="00B9065A" w:rsidP="00B9065A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What needs to be added to the plan to improve cyber readiness</w:t>
      </w:r>
    </w:p>
    <w:p w14:paraId="04AFE1DC" w14:textId="77777777" w:rsidR="002A4723" w:rsidRPr="002A4723" w:rsidRDefault="002A4723" w:rsidP="00AE01A5">
      <w:pPr>
        <w:spacing w:after="0"/>
        <w:rPr>
          <w:rFonts w:cstheme="minorHAnsi"/>
          <w:shd w:val="clear" w:color="auto" w:fill="FFFFFF"/>
        </w:rPr>
      </w:pPr>
    </w:p>
    <w:p w14:paraId="6A7858CF" w14:textId="77777777" w:rsidR="00AE01A5" w:rsidRPr="002C5565" w:rsidRDefault="00E10F0A" w:rsidP="002C5565">
      <w:pPr>
        <w:pStyle w:val="Heading2"/>
        <w:rPr>
          <w:b/>
          <w:shd w:val="clear" w:color="auto" w:fill="FFFFFF"/>
        </w:rPr>
      </w:pPr>
      <w:r w:rsidRPr="002C5565">
        <w:rPr>
          <w:b/>
          <w:color w:val="auto"/>
          <w:shd w:val="clear" w:color="auto" w:fill="FFFFFF"/>
        </w:rPr>
        <w:t>Phase 7</w:t>
      </w:r>
      <w:r w:rsidR="008A5FA5" w:rsidRPr="002C5565">
        <w:rPr>
          <w:b/>
          <w:color w:val="auto"/>
          <w:shd w:val="clear" w:color="auto" w:fill="FFFFFF"/>
        </w:rPr>
        <w:t xml:space="preserve">. </w:t>
      </w:r>
      <w:r w:rsidR="00AE01A5" w:rsidRPr="002C5565">
        <w:rPr>
          <w:b/>
          <w:color w:val="auto"/>
          <w:shd w:val="clear" w:color="auto" w:fill="FFFFFF"/>
        </w:rPr>
        <w:t>Follow Up</w:t>
      </w:r>
    </w:p>
    <w:p w14:paraId="25F3FDA1" w14:textId="77777777" w:rsidR="00AE01A5" w:rsidRDefault="00AE01A5" w:rsidP="00BC5AE7">
      <w:pPr>
        <w:spacing w:after="0"/>
        <w:rPr>
          <w:rFonts w:cstheme="minorHAnsi"/>
        </w:rPr>
      </w:pPr>
      <w:r>
        <w:rPr>
          <w:rFonts w:cstheme="minorHAnsi"/>
        </w:rPr>
        <w:t xml:space="preserve">Once </w:t>
      </w:r>
      <w:r w:rsidR="00B64BD9">
        <w:rPr>
          <w:rFonts w:cstheme="minorHAnsi"/>
        </w:rPr>
        <w:t xml:space="preserve">you have a </w:t>
      </w:r>
      <w:r>
        <w:rPr>
          <w:rFonts w:cstheme="minorHAnsi"/>
        </w:rPr>
        <w:t>written</w:t>
      </w:r>
      <w:r w:rsidR="00B64BD9">
        <w:rPr>
          <w:rFonts w:cstheme="minorHAnsi"/>
        </w:rPr>
        <w:t xml:space="preserve"> plan</w:t>
      </w:r>
      <w:r>
        <w:rPr>
          <w:rFonts w:cstheme="minorHAnsi"/>
        </w:rPr>
        <w:t>, use tabletop exercises to test the various scenarios you have identified.</w:t>
      </w:r>
    </w:p>
    <w:p w14:paraId="6C1E610B" w14:textId="77777777" w:rsidR="001E022F" w:rsidRDefault="001E022F" w:rsidP="00BC5AE7">
      <w:pPr>
        <w:spacing w:after="0"/>
        <w:rPr>
          <w:rFonts w:cstheme="minorHAnsi"/>
        </w:rPr>
      </w:pPr>
    </w:p>
    <w:p w14:paraId="1C55C9B4" w14:textId="6AB991E1" w:rsidR="00E10F0A" w:rsidRDefault="00E10F0A" w:rsidP="00BC5AE7">
      <w:pPr>
        <w:spacing w:after="0"/>
        <w:rPr>
          <w:rFonts w:cstheme="minorHAnsi"/>
        </w:rPr>
      </w:pPr>
      <w:r>
        <w:rPr>
          <w:rFonts w:cstheme="minorHAnsi"/>
        </w:rPr>
        <w:t xml:space="preserve">Other Resources: </w:t>
      </w:r>
      <w:r w:rsidR="00B64BD9">
        <w:rPr>
          <w:rFonts w:cstheme="minorHAnsi"/>
        </w:rPr>
        <w:t xml:space="preserve"> </w:t>
      </w:r>
    </w:p>
    <w:p w14:paraId="2227CB6B" w14:textId="77777777" w:rsidR="00B64BD9" w:rsidRPr="007C4254" w:rsidRDefault="00000000" w:rsidP="007C425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hyperlink r:id="rId11" w:history="1">
        <w:r w:rsidR="00B64BD9">
          <w:rPr>
            <w:rStyle w:val="Hyperlink"/>
          </w:rPr>
          <w:t>5 Key Criteria for Creating an Incident Re</w:t>
        </w:r>
        <w:r w:rsidR="00B64BD9">
          <w:rPr>
            <w:rStyle w:val="Hyperlink"/>
          </w:rPr>
          <w:t>s</w:t>
        </w:r>
        <w:r w:rsidR="00B64BD9">
          <w:rPr>
            <w:rStyle w:val="Hyperlink"/>
          </w:rPr>
          <w:t>ponse Plan Practical for Your Organization</w:t>
        </w:r>
      </w:hyperlink>
    </w:p>
    <w:p w14:paraId="429D3C86" w14:textId="77777777" w:rsidR="007C4254" w:rsidRPr="007C4254" w:rsidRDefault="00000000" w:rsidP="00BC5AE7">
      <w:pPr>
        <w:pStyle w:val="ListParagraph"/>
        <w:numPr>
          <w:ilvl w:val="0"/>
          <w:numId w:val="2"/>
        </w:numPr>
        <w:spacing w:after="0"/>
        <w:rPr>
          <w:rStyle w:val="Hyperlink"/>
          <w:color w:val="auto"/>
          <w:u w:val="none"/>
        </w:rPr>
      </w:pPr>
      <w:hyperlink r:id="rId12" w:history="1">
        <w:r w:rsidR="00B64BD9">
          <w:rPr>
            <w:rStyle w:val="Hyperlink"/>
          </w:rPr>
          <w:t>Incident Re</w:t>
        </w:r>
        <w:r w:rsidR="00B64BD9">
          <w:rPr>
            <w:rStyle w:val="Hyperlink"/>
          </w:rPr>
          <w:t>s</w:t>
        </w:r>
        <w:r w:rsidR="00B64BD9">
          <w:rPr>
            <w:rStyle w:val="Hyperlink"/>
          </w:rPr>
          <w:t>ponse Team Roles Responsibilities</w:t>
        </w:r>
      </w:hyperlink>
    </w:p>
    <w:p w14:paraId="63BD26E5" w14:textId="5C15925F" w:rsidR="00B64BD9" w:rsidRDefault="00000000" w:rsidP="00BC5AE7">
      <w:pPr>
        <w:pStyle w:val="ListParagraph"/>
        <w:numPr>
          <w:ilvl w:val="0"/>
          <w:numId w:val="2"/>
        </w:numPr>
        <w:spacing w:after="0"/>
      </w:pPr>
      <w:hyperlink r:id="rId13" w:history="1">
        <w:r w:rsidR="00B64BD9">
          <w:rPr>
            <w:rStyle w:val="Hyperlink"/>
          </w:rPr>
          <w:t>Using E</w:t>
        </w:r>
        <w:r w:rsidR="00B64BD9">
          <w:rPr>
            <w:rStyle w:val="Hyperlink"/>
          </w:rPr>
          <w:t>x</w:t>
        </w:r>
        <w:r w:rsidR="00B64BD9">
          <w:rPr>
            <w:rStyle w:val="Hyperlink"/>
          </w:rPr>
          <w:t>isting Tools Facilitate Incident Response</w:t>
        </w:r>
      </w:hyperlink>
    </w:p>
    <w:sectPr w:rsidR="00B64BD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C303" w14:textId="77777777" w:rsidR="0020719C" w:rsidRDefault="0020719C" w:rsidP="006D1549">
      <w:pPr>
        <w:spacing w:after="0" w:line="240" w:lineRule="auto"/>
      </w:pPr>
      <w:r>
        <w:separator/>
      </w:r>
    </w:p>
  </w:endnote>
  <w:endnote w:type="continuationSeparator" w:id="0">
    <w:p w14:paraId="01D6AD64" w14:textId="77777777" w:rsidR="0020719C" w:rsidRDefault="0020719C" w:rsidP="006D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C096" w14:textId="33511777" w:rsidR="00064DDF" w:rsidRDefault="00064DDF" w:rsidP="00064DDF">
    <w:pPr>
      <w:pStyle w:val="Footer"/>
      <w:jc w:val="center"/>
    </w:pPr>
    <w:r>
      <w:t>Template prepared by the Office of the Comptroller</w:t>
    </w:r>
  </w:p>
  <w:p w14:paraId="5B69EC17" w14:textId="78D65905" w:rsidR="00064DDF" w:rsidRDefault="00104EAF" w:rsidP="00064DDF">
    <w:pPr>
      <w:pStyle w:val="Footer"/>
      <w:jc w:val="center"/>
    </w:pPr>
    <w:hyperlink r:id="rId1" w:history="1">
      <w:r w:rsidR="00064DDF" w:rsidRPr="00104EAF">
        <w:rPr>
          <w:rStyle w:val="Hyperlink"/>
        </w:rPr>
        <w:t>macomptroll</w:t>
      </w:r>
      <w:r w:rsidR="00064DDF" w:rsidRPr="00104EAF">
        <w:rPr>
          <w:rStyle w:val="Hyperlink"/>
        </w:rPr>
        <w:t>e</w:t>
      </w:r>
      <w:r w:rsidR="00064DDF" w:rsidRPr="00104EAF">
        <w:rPr>
          <w:rStyle w:val="Hyperlink"/>
        </w:rPr>
        <w:t>r.org/</w:t>
      </w:r>
      <w:r w:rsidRPr="00104EAF">
        <w:rPr>
          <w:rStyle w:val="Hyperlink"/>
        </w:rPr>
        <w:t>ctr</w:t>
      </w:r>
      <w:r w:rsidR="00064DDF" w:rsidRPr="00104EAF">
        <w:rPr>
          <w:rStyle w:val="Hyperlink"/>
        </w:rPr>
        <w:t>-c</w:t>
      </w:r>
      <w:r w:rsidRPr="00104EAF">
        <w:rPr>
          <w:rStyle w:val="Hyperlink"/>
        </w:rPr>
        <w:t>ybe</w:t>
      </w:r>
      <w:r w:rsidR="00064DDF" w:rsidRPr="00104EAF">
        <w:rPr>
          <w:rStyle w:val="Hyperlink"/>
        </w:rPr>
        <w:t>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5493" w14:textId="77777777" w:rsidR="0020719C" w:rsidRDefault="0020719C" w:rsidP="006D1549">
      <w:pPr>
        <w:spacing w:after="0" w:line="240" w:lineRule="auto"/>
      </w:pPr>
      <w:r>
        <w:separator/>
      </w:r>
    </w:p>
  </w:footnote>
  <w:footnote w:type="continuationSeparator" w:id="0">
    <w:p w14:paraId="7AF86370" w14:textId="77777777" w:rsidR="0020719C" w:rsidRDefault="0020719C" w:rsidP="006D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45F5" w14:textId="77777777" w:rsidR="006D1549" w:rsidRPr="005E4B8B" w:rsidRDefault="006D1549" w:rsidP="006D1549">
    <w:pPr>
      <w:pStyle w:val="Header"/>
      <w:jc w:val="center"/>
      <w:rPr>
        <w:b/>
        <w:sz w:val="28"/>
      </w:rPr>
    </w:pPr>
    <w:r w:rsidRPr="005E4B8B">
      <w:rPr>
        <w:b/>
        <w:sz w:val="28"/>
      </w:rPr>
      <w:t>Incident Response Plan Template</w:t>
    </w:r>
  </w:p>
  <w:p w14:paraId="398C8466" w14:textId="77777777" w:rsidR="006D1549" w:rsidRDefault="006D1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7BE"/>
    <w:multiLevelType w:val="hybridMultilevel"/>
    <w:tmpl w:val="A7B4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35DF6"/>
    <w:multiLevelType w:val="hybridMultilevel"/>
    <w:tmpl w:val="54B63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879BF"/>
    <w:multiLevelType w:val="hybridMultilevel"/>
    <w:tmpl w:val="E33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22959">
    <w:abstractNumId w:val="2"/>
  </w:num>
  <w:num w:numId="2" w16cid:durableId="1614048185">
    <w:abstractNumId w:val="0"/>
  </w:num>
  <w:num w:numId="3" w16cid:durableId="66335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A5"/>
    <w:rsid w:val="000213DF"/>
    <w:rsid w:val="00050A17"/>
    <w:rsid w:val="00056596"/>
    <w:rsid w:val="00064DDF"/>
    <w:rsid w:val="00084DFE"/>
    <w:rsid w:val="00104EAF"/>
    <w:rsid w:val="00114665"/>
    <w:rsid w:val="00176C86"/>
    <w:rsid w:val="001E022F"/>
    <w:rsid w:val="0020719C"/>
    <w:rsid w:val="00260AA1"/>
    <w:rsid w:val="002A4723"/>
    <w:rsid w:val="002C3FE1"/>
    <w:rsid w:val="002C5565"/>
    <w:rsid w:val="002D4385"/>
    <w:rsid w:val="003326D3"/>
    <w:rsid w:val="003904BC"/>
    <w:rsid w:val="004034F1"/>
    <w:rsid w:val="00440811"/>
    <w:rsid w:val="00440E35"/>
    <w:rsid w:val="004606F2"/>
    <w:rsid w:val="005039EE"/>
    <w:rsid w:val="00580EA5"/>
    <w:rsid w:val="005C11AC"/>
    <w:rsid w:val="005D2F2A"/>
    <w:rsid w:val="005E4B8B"/>
    <w:rsid w:val="005F52B8"/>
    <w:rsid w:val="00693C05"/>
    <w:rsid w:val="006B0FD6"/>
    <w:rsid w:val="006D1549"/>
    <w:rsid w:val="00711DB9"/>
    <w:rsid w:val="007B106E"/>
    <w:rsid w:val="007C4254"/>
    <w:rsid w:val="007E515D"/>
    <w:rsid w:val="007E52B4"/>
    <w:rsid w:val="008A5FA5"/>
    <w:rsid w:val="008B07A2"/>
    <w:rsid w:val="008D07DF"/>
    <w:rsid w:val="008E7A99"/>
    <w:rsid w:val="00950391"/>
    <w:rsid w:val="009A1717"/>
    <w:rsid w:val="00A43BAD"/>
    <w:rsid w:val="00A45CC5"/>
    <w:rsid w:val="00AE01A5"/>
    <w:rsid w:val="00AF133D"/>
    <w:rsid w:val="00B16340"/>
    <w:rsid w:val="00B64BD9"/>
    <w:rsid w:val="00B9065A"/>
    <w:rsid w:val="00BA38AC"/>
    <w:rsid w:val="00BC5AE7"/>
    <w:rsid w:val="00C40967"/>
    <w:rsid w:val="00C45ECB"/>
    <w:rsid w:val="00CA43F3"/>
    <w:rsid w:val="00CC2C73"/>
    <w:rsid w:val="00D6430F"/>
    <w:rsid w:val="00E10F0A"/>
    <w:rsid w:val="00F115A8"/>
    <w:rsid w:val="00F21DD3"/>
    <w:rsid w:val="00F44EB4"/>
    <w:rsid w:val="00FA4078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7B806"/>
  <w15:chartTrackingRefBased/>
  <w15:docId w15:val="{1E1ECEA3-496C-482A-BA88-0163325F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F1"/>
  </w:style>
  <w:style w:type="paragraph" w:styleId="Heading1">
    <w:name w:val="heading 1"/>
    <w:basedOn w:val="Normal"/>
    <w:next w:val="Normal"/>
    <w:link w:val="Heading1Char"/>
    <w:uiPriority w:val="9"/>
    <w:qFormat/>
    <w:rsid w:val="007E5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FA5"/>
    <w:pPr>
      <w:ind w:left="720"/>
      <w:contextualSpacing/>
    </w:pPr>
  </w:style>
  <w:style w:type="table" w:styleId="TableGrid">
    <w:name w:val="Table Grid"/>
    <w:basedOn w:val="TableNormal"/>
    <w:uiPriority w:val="39"/>
    <w:rsid w:val="00FD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49"/>
  </w:style>
  <w:style w:type="paragraph" w:styleId="Footer">
    <w:name w:val="footer"/>
    <w:basedOn w:val="Normal"/>
    <w:link w:val="FooterChar"/>
    <w:uiPriority w:val="99"/>
    <w:unhideWhenUsed/>
    <w:rsid w:val="006D1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49"/>
  </w:style>
  <w:style w:type="character" w:styleId="Hyperlink">
    <w:name w:val="Hyperlink"/>
    <w:basedOn w:val="DefaultParagraphFont"/>
    <w:uiPriority w:val="99"/>
    <w:unhideWhenUsed/>
    <w:rsid w:val="0095039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4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F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51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51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104E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04E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t.gov/topics/cybersecurity" TargetMode="External"/><Relationship Id="rId13" Type="http://schemas.openxmlformats.org/officeDocument/2006/relationships/hyperlink" Target="https://digitalguardian.com/blog/using-existing-tools-facilitate-incident-respon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gitalguardian.com/blog/building-your-incident-response-team-key-roles-and-responsibiliti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guardian.com/blog/5-key-criteria-creating-incident-response-plan-practical-your-organiz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ass.gov/handbook/enterprise-information-security-policies-and-stand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st.gov/cyberframewor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comptroller.org/ctr-cy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7B94-976B-4DE1-85FF-C53D2922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Scavotto, Peter (CTR)</dc:creator>
  <cp:keywords/>
  <dc:description/>
  <cp:lastModifiedBy>Sangalang, Michael V. (CTR)</cp:lastModifiedBy>
  <cp:revision>4</cp:revision>
  <dcterms:created xsi:type="dcterms:W3CDTF">2021-08-03T18:19:00Z</dcterms:created>
  <dcterms:modified xsi:type="dcterms:W3CDTF">2022-08-09T19:13:00Z</dcterms:modified>
</cp:coreProperties>
</file>